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left="0" w:leftChars="0" w:firstLine="0" w:firstLineChars="0"/>
        <w:jc w:val="center"/>
        <w:rPr>
          <w:rFonts w:hint="eastAsia" w:ascii="仿宋_GB2312" w:hAnsi="仿宋_GB2312" w:eastAsia="仿宋_GB2312" w:cs="仿宋_GB2312"/>
          <w:b/>
          <w:bCs/>
          <w:color w:val="auto"/>
          <w:sz w:val="32"/>
          <w:szCs w:val="32"/>
          <w:highlight w:val="none"/>
        </w:rPr>
      </w:pPr>
      <w:bookmarkStart w:id="38" w:name="_GoBack"/>
      <w:bookmarkEnd w:id="38"/>
      <w:r>
        <w:rPr>
          <w:rFonts w:hint="eastAsia" w:ascii="仿宋_GB2312" w:hAnsi="仿宋_GB2312" w:eastAsia="仿宋_GB2312" w:cs="仿宋_GB2312"/>
          <w:b/>
          <w:bCs/>
          <w:color w:val="auto"/>
          <w:sz w:val="32"/>
          <w:szCs w:val="32"/>
          <w:highlight w:val="none"/>
        </w:rPr>
        <w:t>大同市</w:t>
      </w:r>
      <w:r>
        <w:rPr>
          <w:rFonts w:hint="eastAsia" w:ascii="仿宋_GB2312" w:hAnsi="仿宋_GB2312" w:eastAsia="仿宋_GB2312" w:cs="仿宋_GB2312"/>
          <w:b/>
          <w:bCs/>
          <w:color w:val="auto"/>
          <w:sz w:val="32"/>
          <w:szCs w:val="32"/>
          <w:highlight w:val="none"/>
          <w:lang w:eastAsia="zh-CN"/>
        </w:rPr>
        <w:t>平城区特种设备事故</w:t>
      </w:r>
      <w:r>
        <w:rPr>
          <w:rFonts w:hint="eastAsia" w:ascii="仿宋_GB2312" w:hAnsi="仿宋_GB2312" w:eastAsia="仿宋_GB2312" w:cs="仿宋_GB2312"/>
          <w:b/>
          <w:bCs/>
          <w:color w:val="auto"/>
          <w:sz w:val="32"/>
          <w:szCs w:val="32"/>
          <w:highlight w:val="none"/>
        </w:rPr>
        <w:t>应急响应</w:t>
      </w:r>
      <w:r>
        <w:rPr>
          <w:rFonts w:hint="eastAsia" w:ascii="仿宋_GB2312" w:hAnsi="仿宋_GB2312" w:eastAsia="仿宋_GB2312" w:cs="仿宋_GB2312"/>
          <w:b/>
          <w:bCs/>
          <w:color w:val="auto"/>
          <w:sz w:val="32"/>
          <w:szCs w:val="32"/>
          <w:highlight w:val="none"/>
          <w:lang w:eastAsia="zh-CN"/>
        </w:rPr>
        <w:t>流程</w:t>
      </w:r>
      <w:r>
        <w:rPr>
          <w:rFonts w:hint="eastAsia" w:ascii="仿宋_GB2312" w:hAnsi="仿宋_GB2312" w:eastAsia="仿宋_GB2312" w:cs="仿宋_GB2312"/>
          <w:b/>
          <w:bCs/>
          <w:color w:val="auto"/>
          <w:sz w:val="32"/>
          <w:szCs w:val="32"/>
          <w:highlight w:val="none"/>
        </w:rPr>
        <w:t>图</w:t>
      </w:r>
    </w:p>
    <w:p>
      <w:pPr>
        <w:pStyle w:val="10"/>
        <w:ind w:left="0" w:leftChars="0" w:firstLine="0" w:firstLineChars="0"/>
        <w:rPr>
          <w:rFonts w:hint="eastAsia" w:ascii="宋体" w:hAnsi="宋体" w:eastAsia="宋体" w:cs="宋体"/>
          <w:color w:val="auto"/>
          <w:sz w:val="32"/>
          <w:szCs w:val="32"/>
          <w:highlight w:val="none"/>
        </w:rPr>
      </w:pPr>
      <w:r>
        <w:rPr>
          <w:rFonts w:hint="eastAsia" w:ascii="宋体" w:hAnsi="宋体" w:eastAsia="宋体" w:cs="宋体"/>
          <w:sz w:val="24"/>
          <w:highlight w:val="none"/>
        </w:rPr>
        <mc:AlternateContent>
          <mc:Choice Requires="wpg">
            <w:drawing>
              <wp:anchor distT="0" distB="0" distL="114300" distR="114300" simplePos="0" relativeHeight="251659264" behindDoc="0" locked="0" layoutInCell="1" allowOverlap="1">
                <wp:simplePos x="0" y="0"/>
                <wp:positionH relativeFrom="column">
                  <wp:posOffset>1200150</wp:posOffset>
                </wp:positionH>
                <wp:positionV relativeFrom="paragraph">
                  <wp:posOffset>327025</wp:posOffset>
                </wp:positionV>
                <wp:extent cx="3450590" cy="6848475"/>
                <wp:effectExtent l="4445" t="4445" r="19685" b="5080"/>
                <wp:wrapNone/>
                <wp:docPr id="4" name="组合 4"/>
                <wp:cNvGraphicFramePr/>
                <a:graphic xmlns:a="http://schemas.openxmlformats.org/drawingml/2006/main">
                  <a:graphicData uri="http://schemas.microsoft.com/office/word/2010/wordprocessingGroup">
                    <wpg:wgp>
                      <wpg:cNvGrpSpPr/>
                      <wpg:grpSpPr>
                        <a:xfrm>
                          <a:off x="0" y="0"/>
                          <a:ext cx="3450590" cy="6848475"/>
                          <a:chOff x="3642" y="362881"/>
                          <a:chExt cx="5434" cy="10785"/>
                        </a:xfrm>
                      </wpg:grpSpPr>
                      <wps:wsp>
                        <wps:cNvPr id="153" name="流程图: 可选过程 153"/>
                        <wps:cNvSpPr/>
                        <wps:spPr>
                          <a:xfrm>
                            <a:off x="6900" y="368669"/>
                            <a:ext cx="2160" cy="468"/>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 w:hAnsi="仿宋" w:eastAsia="仿宋"/>
                                  <w:b/>
                                </w:rPr>
                              </w:pPr>
                              <w:r>
                                <w:rPr>
                                  <w:rFonts w:hint="eastAsia" w:ascii="仿宋" w:hAnsi="仿宋" w:eastAsia="仿宋"/>
                                  <w:b/>
                                </w:rPr>
                                <w:t>医学救援组</w:t>
                              </w:r>
                            </w:p>
                          </w:txbxContent>
                        </wps:txbx>
                        <wps:bodyPr upright="1"/>
                      </wps:wsp>
                      <wpg:grpSp>
                        <wpg:cNvPr id="5" name="组合 162"/>
                        <wpg:cNvGrpSpPr/>
                        <wpg:grpSpPr>
                          <a:xfrm>
                            <a:off x="4966" y="367966"/>
                            <a:ext cx="1919" cy="5265"/>
                            <a:chOff x="4966" y="367966"/>
                            <a:chExt cx="1919" cy="5265"/>
                          </a:xfrm>
                        </wpg:grpSpPr>
                        <wps:wsp>
                          <wps:cNvPr id="156" name="肘形连接符 156"/>
                          <wps:cNvCnPr/>
                          <wps:spPr>
                            <a:xfrm rot="10800000" flipH="1" flipV="1">
                              <a:off x="6885" y="368903"/>
                              <a:ext cx="1" cy="468"/>
                            </a:xfrm>
                            <a:prstGeom prst="bentConnector3">
                              <a:avLst>
                                <a:gd name="adj1" fmla="val -36000000"/>
                              </a:avLst>
                            </a:prstGeom>
                            <a:ln w="9525" cap="flat" cmpd="sng">
                              <a:solidFill>
                                <a:srgbClr val="000000"/>
                              </a:solidFill>
                              <a:prstDash val="solid"/>
                              <a:miter/>
                              <a:headEnd type="none" w="med" len="med"/>
                              <a:tailEnd type="none" w="med" len="med"/>
                            </a:ln>
                          </wps:spPr>
                          <wps:bodyPr/>
                        </wps:wsp>
                        <wps:wsp>
                          <wps:cNvPr id="157" name="直接连接符 157"/>
                          <wps:cNvCnPr/>
                          <wps:spPr>
                            <a:xfrm>
                              <a:off x="4966" y="372527"/>
                              <a:ext cx="1" cy="704"/>
                            </a:xfrm>
                            <a:prstGeom prst="line">
                              <a:avLst/>
                            </a:prstGeom>
                            <a:ln w="9525" cap="flat" cmpd="sng">
                              <a:solidFill>
                                <a:srgbClr val="000000"/>
                              </a:solidFill>
                              <a:prstDash val="solid"/>
                              <a:round/>
                              <a:headEnd type="none" w="med" len="med"/>
                              <a:tailEnd type="triangle" w="med" len="med"/>
                            </a:ln>
                          </wps:spPr>
                          <wps:bodyPr upright="1"/>
                        </wps:wsp>
                        <wps:wsp>
                          <wps:cNvPr id="158" name="肘形连接符 158"/>
                          <wps:cNvCnPr/>
                          <wps:spPr>
                            <a:xfrm rot="10800000" flipH="1" flipV="1">
                              <a:off x="6883" y="367966"/>
                              <a:ext cx="1" cy="468"/>
                            </a:xfrm>
                            <a:prstGeom prst="bentConnector3">
                              <a:avLst>
                                <a:gd name="adj1" fmla="val -36000000"/>
                              </a:avLst>
                            </a:prstGeom>
                            <a:ln w="9525" cap="flat" cmpd="sng">
                              <a:solidFill>
                                <a:srgbClr val="000000"/>
                              </a:solidFill>
                              <a:prstDash val="solid"/>
                              <a:miter/>
                              <a:headEnd type="none" w="med" len="med"/>
                              <a:tailEnd type="none" w="med" len="med"/>
                            </a:ln>
                          </wps:spPr>
                          <wps:bodyPr/>
                        </wps:wsp>
                        <wps:wsp>
                          <wps:cNvPr id="159" name="肘形连接符 159"/>
                          <wps:cNvCnPr/>
                          <wps:spPr>
                            <a:xfrm rot="10800000" flipH="1" flipV="1">
                              <a:off x="6883" y="369370"/>
                              <a:ext cx="1" cy="468"/>
                            </a:xfrm>
                            <a:prstGeom prst="bentConnector3">
                              <a:avLst>
                                <a:gd name="adj1" fmla="val -36000000"/>
                              </a:avLst>
                            </a:prstGeom>
                            <a:ln w="9525" cap="flat" cmpd="sng">
                              <a:solidFill>
                                <a:srgbClr val="000000"/>
                              </a:solidFill>
                              <a:prstDash val="solid"/>
                              <a:miter/>
                              <a:headEnd type="none" w="med" len="med"/>
                              <a:tailEnd type="none" w="med" len="med"/>
                            </a:ln>
                          </wps:spPr>
                          <wps:bodyPr/>
                        </wps:wsp>
                        <wps:wsp>
                          <wps:cNvPr id="160" name="肘形连接符 160"/>
                          <wps:cNvCnPr/>
                          <wps:spPr>
                            <a:xfrm rot="10800000" flipH="1" flipV="1">
                              <a:off x="6883" y="369838"/>
                              <a:ext cx="1" cy="468"/>
                            </a:xfrm>
                            <a:prstGeom prst="bentConnector3">
                              <a:avLst>
                                <a:gd name="adj1" fmla="val -36000000"/>
                              </a:avLst>
                            </a:prstGeom>
                            <a:ln w="9525" cap="flat" cmpd="sng">
                              <a:solidFill>
                                <a:srgbClr val="000000"/>
                              </a:solidFill>
                              <a:prstDash val="solid"/>
                              <a:miter/>
                              <a:headEnd type="none" w="med" len="med"/>
                              <a:tailEnd type="none" w="med" len="med"/>
                            </a:ln>
                          </wps:spPr>
                          <wps:bodyPr/>
                        </wps:wsp>
                        <wps:wsp>
                          <wps:cNvPr id="161" name="肘形连接符 161"/>
                          <wps:cNvCnPr/>
                          <wps:spPr>
                            <a:xfrm rot="10800000" flipH="1" flipV="1">
                              <a:off x="6885" y="368423"/>
                              <a:ext cx="1" cy="468"/>
                            </a:xfrm>
                            <a:prstGeom prst="bentConnector3">
                              <a:avLst>
                                <a:gd name="adj1" fmla="val -36000000"/>
                              </a:avLst>
                            </a:prstGeom>
                            <a:ln w="9525" cap="flat" cmpd="sng">
                              <a:solidFill>
                                <a:srgbClr val="000000"/>
                              </a:solidFill>
                              <a:prstDash val="solid"/>
                              <a:miter/>
                              <a:headEnd type="none" w="med" len="med"/>
                              <a:tailEnd type="none" w="med" len="med"/>
                            </a:ln>
                          </wps:spPr>
                          <wps:bodyPr/>
                        </wps:wsp>
                      </wpg:grpSp>
                      <wpg:grpSp>
                        <wpg:cNvPr id="6" name="组合 190"/>
                        <wpg:cNvGrpSpPr/>
                        <wpg:grpSpPr>
                          <a:xfrm>
                            <a:off x="3642" y="362881"/>
                            <a:ext cx="5434" cy="10785"/>
                            <a:chOff x="3642" y="362881"/>
                            <a:chExt cx="5434" cy="10785"/>
                          </a:xfrm>
                        </wpg:grpSpPr>
                        <wps:wsp>
                          <wps:cNvPr id="163" name="流程图: 可选过程 163"/>
                          <wps:cNvSpPr/>
                          <wps:spPr>
                            <a:xfrm>
                              <a:off x="6870" y="370088"/>
                              <a:ext cx="2160" cy="468"/>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 w:hAnsi="仿宋" w:eastAsia="仿宋"/>
                                    <w:b/>
                                  </w:rPr>
                                </w:pPr>
                                <w:r>
                                  <w:rPr>
                                    <w:rFonts w:hint="eastAsia" w:ascii="仿宋" w:hAnsi="仿宋" w:eastAsia="仿宋"/>
                                    <w:b/>
                                    <w:lang w:eastAsia="zh-CN"/>
                                  </w:rPr>
                                  <w:t>专家</w:t>
                                </w:r>
                                <w:r>
                                  <w:rPr>
                                    <w:rFonts w:hint="eastAsia" w:ascii="仿宋" w:hAnsi="仿宋" w:eastAsia="仿宋"/>
                                    <w:b/>
                                  </w:rPr>
                                  <w:t>组</w:t>
                                </w:r>
                              </w:p>
                            </w:txbxContent>
                          </wps:txbx>
                          <wps:bodyPr upright="1"/>
                        </wps:wsp>
                        <wps:wsp>
                          <wps:cNvPr id="164" name="肘形连接符 164"/>
                          <wps:cNvCnPr/>
                          <wps:spPr>
                            <a:xfrm rot="5400000">
                              <a:off x="6821" y="370327"/>
                              <a:ext cx="84" cy="44"/>
                            </a:xfrm>
                            <a:prstGeom prst="bentConnector3">
                              <a:avLst>
                                <a:gd name="adj1" fmla="val 51190"/>
                              </a:avLst>
                            </a:prstGeom>
                            <a:ln w="9525" cap="flat" cmpd="sng">
                              <a:solidFill>
                                <a:srgbClr val="000000"/>
                              </a:solidFill>
                              <a:prstDash val="solid"/>
                              <a:miter/>
                              <a:headEnd type="none" w="med" len="med"/>
                              <a:tailEnd type="none" w="med" len="med"/>
                            </a:ln>
                          </wps:spPr>
                          <wps:bodyPr/>
                        </wps:wsp>
                        <wps:wsp>
                          <wps:cNvPr id="165" name="直接箭头连接符 165"/>
                          <wps:cNvCnPr/>
                          <wps:spPr>
                            <a:xfrm>
                              <a:off x="4964" y="365762"/>
                              <a:ext cx="1" cy="465"/>
                            </a:xfrm>
                            <a:prstGeom prst="straightConnector1">
                              <a:avLst/>
                            </a:prstGeom>
                            <a:ln w="9525" cap="flat" cmpd="sng">
                              <a:solidFill>
                                <a:srgbClr val="000000"/>
                              </a:solidFill>
                              <a:prstDash val="solid"/>
                              <a:round/>
                              <a:headEnd type="none" w="med" len="med"/>
                              <a:tailEnd type="triangle" w="med" len="med"/>
                            </a:ln>
                          </wps:spPr>
                          <wps:bodyPr/>
                        </wps:wsp>
                        <wps:wsp>
                          <wps:cNvPr id="166" name="直接连接符 166"/>
                          <wps:cNvCnPr/>
                          <wps:spPr>
                            <a:xfrm>
                              <a:off x="4964" y="371192"/>
                              <a:ext cx="1" cy="878"/>
                            </a:xfrm>
                            <a:prstGeom prst="line">
                              <a:avLst/>
                            </a:prstGeom>
                            <a:ln w="9525" cap="flat" cmpd="sng">
                              <a:solidFill>
                                <a:srgbClr val="000000"/>
                              </a:solidFill>
                              <a:prstDash val="solid"/>
                              <a:round/>
                              <a:headEnd type="none" w="med" len="med"/>
                              <a:tailEnd type="triangle" w="med" len="med"/>
                            </a:ln>
                          </wps:spPr>
                          <wps:bodyPr upright="1"/>
                        </wps:wsp>
                        <wps:wsp>
                          <wps:cNvPr id="167" name="直接连接符 167"/>
                          <wps:cNvCnPr/>
                          <wps:spPr>
                            <a:xfrm>
                              <a:off x="4964" y="368546"/>
                              <a:ext cx="1" cy="347"/>
                            </a:xfrm>
                            <a:prstGeom prst="line">
                              <a:avLst/>
                            </a:prstGeom>
                            <a:ln w="9525" cap="flat" cmpd="sng">
                              <a:solidFill>
                                <a:srgbClr val="000000"/>
                              </a:solidFill>
                              <a:prstDash val="solid"/>
                              <a:round/>
                              <a:headEnd type="none" w="med" len="med"/>
                              <a:tailEnd type="triangle" w="med" len="med"/>
                            </a:ln>
                          </wps:spPr>
                          <wps:bodyPr upright="1"/>
                        </wps:wsp>
                        <wps:wsp>
                          <wps:cNvPr id="168" name="直接连接符 168"/>
                          <wps:cNvCnPr/>
                          <wps:spPr>
                            <a:xfrm>
                              <a:off x="4965" y="369527"/>
                              <a:ext cx="1" cy="860"/>
                            </a:xfrm>
                            <a:prstGeom prst="line">
                              <a:avLst/>
                            </a:prstGeom>
                            <a:ln w="9525" cap="flat" cmpd="sng">
                              <a:solidFill>
                                <a:srgbClr val="000000"/>
                              </a:solidFill>
                              <a:prstDash val="solid"/>
                              <a:round/>
                              <a:headEnd type="none" w="med" len="med"/>
                              <a:tailEnd type="triangle" w="med" len="med"/>
                            </a:ln>
                          </wps:spPr>
                          <wps:bodyPr upright="1"/>
                        </wps:wsp>
                        <wps:wsp>
                          <wps:cNvPr id="169" name="直接连接符 169"/>
                          <wps:cNvCnPr/>
                          <wps:spPr>
                            <a:xfrm>
                              <a:off x="4933" y="367135"/>
                              <a:ext cx="1" cy="860"/>
                            </a:xfrm>
                            <a:prstGeom prst="line">
                              <a:avLst/>
                            </a:prstGeom>
                            <a:ln w="9525" cap="flat" cmpd="sng">
                              <a:solidFill>
                                <a:srgbClr val="000000"/>
                              </a:solidFill>
                              <a:prstDash val="solid"/>
                              <a:round/>
                              <a:headEnd type="none" w="med" len="med"/>
                              <a:tailEnd type="triangle" w="med" len="med"/>
                            </a:ln>
                          </wps:spPr>
                          <wps:bodyPr upright="1"/>
                        </wps:wsp>
                        <wps:wsp>
                          <wps:cNvPr id="170" name="流程图: 可选过程 170"/>
                          <wps:cNvSpPr/>
                          <wps:spPr>
                            <a:xfrm>
                              <a:off x="3867" y="362881"/>
                              <a:ext cx="2269" cy="468"/>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 w:hAnsi="仿宋" w:eastAsia="仿宋"/>
                                    <w:b/>
                                  </w:rPr>
                                </w:pPr>
                                <w:r>
                                  <w:rPr>
                                    <w:rFonts w:hint="eastAsia" w:ascii="仿宋" w:hAnsi="仿宋" w:eastAsia="仿宋"/>
                                    <w:b/>
                                    <w:lang w:eastAsia="zh-CN"/>
                                  </w:rPr>
                                  <w:t>特种设备</w:t>
                                </w:r>
                                <w:r>
                                  <w:rPr>
                                    <w:rFonts w:hint="eastAsia" w:ascii="仿宋" w:hAnsi="仿宋" w:eastAsia="仿宋"/>
                                    <w:b/>
                                  </w:rPr>
                                  <w:t>事故</w:t>
                                </w:r>
                              </w:p>
                            </w:txbxContent>
                          </wps:txbx>
                          <wps:bodyPr upright="1"/>
                        </wps:wsp>
                        <wps:wsp>
                          <wps:cNvPr id="171" name="上下箭头标注 171"/>
                          <wps:cNvSpPr/>
                          <wps:spPr>
                            <a:xfrm>
                              <a:off x="3852" y="363439"/>
                              <a:ext cx="1981" cy="1482"/>
                            </a:xfrm>
                            <a:prstGeom prst="upDownArrowCallout">
                              <a:avLst>
                                <a:gd name="adj1" fmla="val 33417"/>
                                <a:gd name="adj2" fmla="val 33417"/>
                                <a:gd name="adj3" fmla="val 12500"/>
                                <a:gd name="adj4" fmla="val 50000"/>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 w:hAnsi="仿宋" w:eastAsia="仿宋"/>
                                    <w:b/>
                                  </w:rPr>
                                </w:pPr>
                                <w:r>
                                  <w:rPr>
                                    <w:rFonts w:hint="eastAsia" w:ascii="仿宋" w:hAnsi="仿宋" w:eastAsia="仿宋"/>
                                    <w:b/>
                                  </w:rPr>
                                  <w:t>值班室</w:t>
                                </w:r>
                              </w:p>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仿宋" w:hAnsi="仿宋" w:eastAsia="仿宋"/>
                                    <w:b/>
                                  </w:rPr>
                                </w:pPr>
                                <w:r>
                                  <w:rPr>
                                    <w:rFonts w:hint="eastAsia" w:ascii="仿宋" w:hAnsi="仿宋" w:eastAsia="仿宋"/>
                                    <w:b/>
                                  </w:rPr>
                                  <w:t>信息接收与处理</w:t>
                                </w:r>
                              </w:p>
                              <w:p>
                                <w:pPr>
                                  <w:widowControl w:val="0"/>
                                  <w:adjustRightInd/>
                                  <w:snapToGrid/>
                                  <w:rPr>
                                    <w:rFonts w:ascii="仿宋" w:hAnsi="仿宋" w:eastAsia="仿宋"/>
                                    <w:b/>
                                    <w:sz w:val="20"/>
                                    <w:szCs w:val="20"/>
                                  </w:rPr>
                                </w:pPr>
                              </w:p>
                            </w:txbxContent>
                          </wps:txbx>
                          <wps:bodyPr upright="1"/>
                        </wps:wsp>
                        <wps:wsp>
                          <wps:cNvPr id="172" name="流程图: 过程 172"/>
                          <wps:cNvSpPr/>
                          <wps:spPr>
                            <a:xfrm>
                              <a:off x="3642" y="365012"/>
                              <a:ext cx="3009" cy="749"/>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 w:hAnsi="仿宋" w:eastAsia="仿宋"/>
                                    <w:b/>
                                  </w:rPr>
                                </w:pPr>
                                <w:r>
                                  <w:rPr>
                                    <w:rFonts w:hint="eastAsia" w:ascii="仿宋" w:hAnsi="仿宋" w:eastAsia="仿宋"/>
                                    <w:b/>
                                  </w:rPr>
                                  <w:t>指挥部分析危害程度</w:t>
                                </w:r>
                              </w:p>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 w:hAnsi="仿宋" w:eastAsia="仿宋"/>
                                    <w:b/>
                                  </w:rPr>
                                </w:pPr>
                                <w:r>
                                  <w:rPr>
                                    <w:rFonts w:hint="eastAsia" w:ascii="仿宋" w:hAnsi="仿宋" w:eastAsia="仿宋"/>
                                    <w:b/>
                                  </w:rPr>
                                  <w:t>及启动应急响应</w:t>
                                </w:r>
                              </w:p>
                            </w:txbxContent>
                          </wps:txbx>
                          <wps:bodyPr upright="1"/>
                        </wps:wsp>
                        <wps:wsp>
                          <wps:cNvPr id="173" name="流程图: 可选过程 173"/>
                          <wps:cNvSpPr/>
                          <wps:spPr>
                            <a:xfrm>
                              <a:off x="6883" y="367732"/>
                              <a:ext cx="2160" cy="468"/>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 w:hAnsi="仿宋" w:eastAsia="仿宋"/>
                                    <w:b/>
                                  </w:rPr>
                                </w:pPr>
                                <w:r>
                                  <w:rPr>
                                    <w:rFonts w:hint="eastAsia" w:ascii="仿宋" w:hAnsi="仿宋" w:eastAsia="仿宋"/>
                                    <w:b/>
                                    <w:lang w:eastAsia="zh-CN"/>
                                  </w:rPr>
                                  <w:t>事件调查组</w:t>
                                </w:r>
                              </w:p>
                            </w:txbxContent>
                          </wps:txbx>
                          <wps:bodyPr upright="1"/>
                        </wps:wsp>
                        <wps:wsp>
                          <wps:cNvPr id="174" name="流程图: 可选过程 174"/>
                          <wps:cNvSpPr/>
                          <wps:spPr>
                            <a:xfrm>
                              <a:off x="6883" y="369604"/>
                              <a:ext cx="2160" cy="468"/>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b/>
                                  </w:rPr>
                                </w:pPr>
                                <w:r>
                                  <w:rPr>
                                    <w:rFonts w:hint="eastAsia" w:ascii="楷体_GB2312" w:eastAsia="楷体_GB2312"/>
                                    <w:b/>
                                    <w:lang w:eastAsia="zh-CN"/>
                                  </w:rPr>
                                  <w:t>宣传报道组</w:t>
                                </w:r>
                              </w:p>
                            </w:txbxContent>
                          </wps:txbx>
                          <wps:bodyPr upright="1"/>
                        </wps:wsp>
                        <wps:wsp>
                          <wps:cNvPr id="175" name="流程图: 可选过程 175"/>
                          <wps:cNvSpPr/>
                          <wps:spPr>
                            <a:xfrm>
                              <a:off x="6883" y="368200"/>
                              <a:ext cx="2160" cy="468"/>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 w:hAnsi="仿宋" w:eastAsia="仿宋"/>
                                    <w:b/>
                                  </w:rPr>
                                </w:pPr>
                                <w:r>
                                  <w:rPr>
                                    <w:rFonts w:hint="eastAsia" w:ascii="仿宋" w:hAnsi="仿宋" w:eastAsia="仿宋"/>
                                    <w:b/>
                                    <w:lang w:eastAsia="zh-CN"/>
                                  </w:rPr>
                                  <w:t>危害控制组</w:t>
                                </w:r>
                              </w:p>
                            </w:txbxContent>
                          </wps:txbx>
                          <wps:bodyPr upright="1"/>
                        </wps:wsp>
                        <wps:wsp>
                          <wps:cNvPr id="176" name="流程图: 可选过程 176"/>
                          <wps:cNvSpPr/>
                          <wps:spPr>
                            <a:xfrm>
                              <a:off x="6853" y="365982"/>
                              <a:ext cx="2160" cy="467"/>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 w:hAnsi="仿宋" w:eastAsia="仿宋"/>
                                    <w:b/>
                                  </w:rPr>
                                </w:pPr>
                                <w:r>
                                  <w:rPr>
                                    <w:rFonts w:hint="eastAsia" w:ascii="仿宋" w:hAnsi="仿宋" w:eastAsia="仿宋"/>
                                    <w:b/>
                                  </w:rPr>
                                  <w:t>应急专家赶赴现场</w:t>
                                </w:r>
                              </w:p>
                            </w:txbxContent>
                          </wps:txbx>
                          <wps:bodyPr upright="1"/>
                        </wps:wsp>
                        <wps:wsp>
                          <wps:cNvPr id="177" name="流程图: 可选过程 177"/>
                          <wps:cNvSpPr/>
                          <wps:spPr>
                            <a:xfrm>
                              <a:off x="6853" y="366441"/>
                              <a:ext cx="2160" cy="788"/>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 w:hAnsi="仿宋" w:eastAsia="仿宋"/>
                                    <w:b/>
                                  </w:rPr>
                                </w:pPr>
                                <w:r>
                                  <w:rPr>
                                    <w:rFonts w:hint="eastAsia" w:ascii="仿宋" w:hAnsi="仿宋" w:eastAsia="仿宋"/>
                                    <w:b/>
                                  </w:rPr>
                                  <w:t>指挥部领导和专家赶赴现场</w:t>
                                </w:r>
                              </w:p>
                            </w:txbxContent>
                          </wps:txbx>
                          <wps:bodyPr upright="1"/>
                        </wps:wsp>
                        <wps:wsp>
                          <wps:cNvPr id="178" name="肘形连接符 178"/>
                          <wps:cNvCnPr/>
                          <wps:spPr>
                            <a:xfrm rot="10800000" flipH="1" flipV="1">
                              <a:off x="6853" y="366216"/>
                              <a:ext cx="1" cy="779"/>
                            </a:xfrm>
                            <a:prstGeom prst="bentConnector3">
                              <a:avLst>
                                <a:gd name="adj1" fmla="val -36000000"/>
                              </a:avLst>
                            </a:prstGeom>
                            <a:ln w="9525" cap="flat" cmpd="sng">
                              <a:solidFill>
                                <a:srgbClr val="000000"/>
                              </a:solidFill>
                              <a:prstDash val="solid"/>
                              <a:miter/>
                              <a:headEnd type="none" w="med" len="med"/>
                              <a:tailEnd type="none" w="med" len="med"/>
                            </a:ln>
                          </wps:spPr>
                          <wps:bodyPr/>
                        </wps:wsp>
                        <wps:wsp>
                          <wps:cNvPr id="179" name="直接连接符 179"/>
                          <wps:cNvCnPr/>
                          <wps:spPr>
                            <a:xfrm>
                              <a:off x="5983" y="368323"/>
                              <a:ext cx="540" cy="1"/>
                            </a:xfrm>
                            <a:prstGeom prst="line">
                              <a:avLst/>
                            </a:prstGeom>
                            <a:ln w="9525" cap="flat" cmpd="sng">
                              <a:solidFill>
                                <a:srgbClr val="000000"/>
                              </a:solidFill>
                              <a:prstDash val="solid"/>
                              <a:round/>
                              <a:headEnd type="none" w="med" len="med"/>
                              <a:tailEnd type="triangle" w="med" len="med"/>
                            </a:ln>
                          </wps:spPr>
                          <wps:bodyPr upright="1"/>
                        </wps:wsp>
                        <wps:wsp>
                          <wps:cNvPr id="180" name="流程图: 可选过程 180"/>
                          <wps:cNvSpPr/>
                          <wps:spPr>
                            <a:xfrm>
                              <a:off x="3882" y="370393"/>
                              <a:ext cx="2161" cy="797"/>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widowControl w:val="0"/>
                                  <w:adjustRightInd/>
                                  <w:snapToGrid/>
                                  <w:jc w:val="center"/>
                                  <w:rPr>
                                    <w:rFonts w:ascii="仿宋" w:hAnsi="仿宋" w:eastAsia="仿宋"/>
                                    <w:b/>
                                  </w:rPr>
                                </w:pPr>
                                <w:r>
                                  <w:rPr>
                                    <w:rFonts w:hint="eastAsia" w:ascii="仿宋" w:hAnsi="仿宋" w:eastAsia="仿宋"/>
                                    <w:b/>
                                  </w:rPr>
                                  <w:t>抢修结束，</w:t>
                                </w:r>
                                <w:r>
                                  <w:rPr>
                                    <w:rFonts w:hint="eastAsia" w:ascii="仿宋" w:hAnsi="仿宋" w:eastAsia="仿宋" w:cs="Times New Roman"/>
                                    <w:b/>
                                    <w:snapToGrid w:val="0"/>
                                    <w:sz w:val="21"/>
                                    <w:szCs w:val="24"/>
                                  </w:rPr>
                                  <w:t>符合响应</w:t>
                                </w:r>
                                <w:r>
                                  <w:rPr>
                                    <w:rFonts w:hint="eastAsia" w:ascii="仿宋" w:hAnsi="仿宋" w:eastAsia="仿宋"/>
                                    <w:b/>
                                  </w:rPr>
                                  <w:t>结束条件</w:t>
                                </w:r>
                              </w:p>
                            </w:txbxContent>
                          </wps:txbx>
                          <wps:bodyPr upright="1"/>
                        </wps:wsp>
                        <wps:wsp>
                          <wps:cNvPr id="181" name="流程图: 可选过程 181"/>
                          <wps:cNvSpPr/>
                          <wps:spPr>
                            <a:xfrm>
                              <a:off x="3822" y="373198"/>
                              <a:ext cx="2161" cy="468"/>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b/>
                                  </w:rPr>
                                </w:pPr>
                                <w:r>
                                  <w:rPr>
                                    <w:rFonts w:hint="eastAsia" w:ascii="仿宋_GB2312" w:eastAsia="仿宋_GB2312"/>
                                    <w:b/>
                                  </w:rPr>
                                  <w:t>后期处置</w:t>
                                </w:r>
                              </w:p>
                            </w:txbxContent>
                          </wps:txbx>
                          <wps:bodyPr upright="1"/>
                        </wps:wsp>
                        <wps:wsp>
                          <wps:cNvPr id="182" name="流程图: 可选过程 182"/>
                          <wps:cNvSpPr/>
                          <wps:spPr>
                            <a:xfrm>
                              <a:off x="3838" y="367981"/>
                              <a:ext cx="2161" cy="62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 w:hAnsi="仿宋" w:eastAsia="仿宋"/>
                                    <w:b/>
                                  </w:rPr>
                                </w:pPr>
                                <w:r>
                                  <w:rPr>
                                    <w:rFonts w:hint="eastAsia" w:ascii="仿宋" w:hAnsi="仿宋" w:eastAsia="仿宋"/>
                                    <w:b/>
                                  </w:rPr>
                                  <w:t>前线指挥部</w:t>
                                </w:r>
                              </w:p>
                            </w:txbxContent>
                          </wps:txbx>
                          <wps:bodyPr upright="1"/>
                        </wps:wsp>
                        <wps:wsp>
                          <wps:cNvPr id="183" name="流程图: 可选过程 183"/>
                          <wps:cNvSpPr/>
                          <wps:spPr>
                            <a:xfrm>
                              <a:off x="3838" y="372027"/>
                              <a:ext cx="2161" cy="46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 w:hAnsi="仿宋" w:eastAsia="仿宋"/>
                                    <w:b/>
                                  </w:rPr>
                                </w:pPr>
                                <w:r>
                                  <w:rPr>
                                    <w:rFonts w:hint="eastAsia" w:ascii="仿宋_GB2312" w:eastAsia="仿宋_GB2312"/>
                                    <w:b/>
                                  </w:rPr>
                                  <w:t>结束响应</w:t>
                                </w:r>
                              </w:p>
                            </w:txbxContent>
                          </wps:txbx>
                          <wps:bodyPr upright="1"/>
                        </wps:wsp>
                        <wps:wsp>
                          <wps:cNvPr id="184" name="流程图: 可选过程 184"/>
                          <wps:cNvSpPr/>
                          <wps:spPr>
                            <a:xfrm>
                              <a:off x="3884" y="368910"/>
                              <a:ext cx="2161" cy="62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 w:hAnsi="仿宋" w:eastAsia="仿宋"/>
                                    <w:b/>
                                    <w:sz w:val="24"/>
                                    <w:szCs w:val="24"/>
                                    <w:lang w:eastAsia="zh-CN"/>
                                  </w:rPr>
                                </w:pPr>
                                <w:r>
                                  <w:rPr>
                                    <w:rFonts w:hint="eastAsia" w:ascii="仿宋" w:hAnsi="仿宋" w:eastAsia="仿宋"/>
                                    <w:b/>
                                    <w:sz w:val="24"/>
                                    <w:szCs w:val="24"/>
                                  </w:rPr>
                                  <w:t>事故抢险抢</w:t>
                                </w:r>
                                <w:r>
                                  <w:rPr>
                                    <w:rFonts w:hint="eastAsia" w:ascii="仿宋" w:hAnsi="仿宋" w:eastAsia="仿宋"/>
                                    <w:b/>
                                    <w:sz w:val="24"/>
                                    <w:szCs w:val="24"/>
                                    <w:lang w:eastAsia="zh-CN"/>
                                  </w:rPr>
                                  <w:t>修</w:t>
                                </w:r>
                              </w:p>
                            </w:txbxContent>
                          </wps:txbx>
                          <wps:bodyPr upright="1"/>
                        </wps:wsp>
                        <wps:wsp>
                          <wps:cNvPr id="185" name="文本框 185"/>
                          <wps:cNvSpPr txBox="1"/>
                          <wps:spPr>
                            <a:xfrm>
                              <a:off x="3884" y="366276"/>
                              <a:ext cx="1949" cy="82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100" w:after="0" w:line="300" w:lineRule="exact"/>
                                  <w:jc w:val="center"/>
                                  <w:textAlignment w:val="auto"/>
                                  <w:rPr>
                                    <w:rFonts w:hint="eastAsia" w:ascii="仿宋" w:hAnsi="仿宋" w:eastAsia="仿宋"/>
                                    <w:b/>
                                    <w:lang w:val="en-US" w:eastAsia="zh-CN"/>
                                  </w:rPr>
                                </w:pPr>
                                <w:r>
                                  <w:rPr>
                                    <w:rFonts w:hint="eastAsia" w:ascii="仿宋" w:hAnsi="仿宋" w:eastAsia="仿宋"/>
                                    <w:b/>
                                  </w:rPr>
                                  <w:fldChar w:fldCharType="begin"/>
                                </w:r>
                                <w:r>
                                  <w:rPr>
                                    <w:rFonts w:hint="eastAsia" w:ascii="仿宋" w:hAnsi="仿宋" w:eastAsia="仿宋"/>
                                    <w:b/>
                                  </w:rPr>
                                  <w:instrText xml:space="preserve"> = 1 \* ROMAN </w:instrText>
                                </w:r>
                                <w:r>
                                  <w:rPr>
                                    <w:rFonts w:hint="eastAsia" w:ascii="仿宋" w:hAnsi="仿宋" w:eastAsia="仿宋"/>
                                    <w:b/>
                                  </w:rPr>
                                  <w:fldChar w:fldCharType="separate"/>
                                </w:r>
                                <w:r>
                                  <w:rPr>
                                    <w:rFonts w:hint="eastAsia" w:ascii="仿宋" w:hAnsi="仿宋" w:eastAsia="仿宋"/>
                                    <w:b/>
                                  </w:rPr>
                                  <w:t>I</w:t>
                                </w:r>
                                <w:r>
                                  <w:rPr>
                                    <w:rFonts w:hint="eastAsia" w:ascii="仿宋" w:hAnsi="仿宋" w:eastAsia="仿宋"/>
                                    <w:b/>
                                  </w:rPr>
                                  <w:fldChar w:fldCharType="end"/>
                                </w:r>
                                <w:r>
                                  <w:rPr>
                                    <w:rFonts w:hint="eastAsia" w:ascii="仿宋" w:hAnsi="仿宋" w:eastAsia="仿宋"/>
                                    <w:b/>
                                  </w:rPr>
                                  <w:t>级、</w:t>
                                </w:r>
                                <w:r>
                                  <w:rPr>
                                    <w:rFonts w:hint="eastAsia" w:ascii="仿宋" w:hAnsi="仿宋" w:eastAsia="仿宋"/>
                                    <w:b/>
                                  </w:rPr>
                                  <w:fldChar w:fldCharType="begin"/>
                                </w:r>
                                <w:r>
                                  <w:rPr>
                                    <w:rFonts w:hint="eastAsia" w:ascii="仿宋" w:hAnsi="仿宋" w:eastAsia="仿宋"/>
                                    <w:b/>
                                  </w:rPr>
                                  <w:instrText xml:space="preserve"> = 2 \* ROMAN </w:instrText>
                                </w:r>
                                <w:r>
                                  <w:rPr>
                                    <w:rFonts w:hint="eastAsia" w:ascii="仿宋" w:hAnsi="仿宋" w:eastAsia="仿宋"/>
                                    <w:b/>
                                  </w:rPr>
                                  <w:fldChar w:fldCharType="separate"/>
                                </w:r>
                                <w:r>
                                  <w:rPr>
                                    <w:rFonts w:hint="eastAsia" w:ascii="仿宋" w:hAnsi="仿宋" w:eastAsia="仿宋"/>
                                    <w:b/>
                                  </w:rPr>
                                  <w:t>II</w:t>
                                </w:r>
                                <w:r>
                                  <w:rPr>
                                    <w:rFonts w:hint="eastAsia" w:ascii="仿宋" w:hAnsi="仿宋" w:eastAsia="仿宋"/>
                                    <w:b/>
                                  </w:rPr>
                                  <w:fldChar w:fldCharType="end"/>
                                </w:r>
                                <w:r>
                                  <w:rPr>
                                    <w:rFonts w:hint="eastAsia" w:ascii="仿宋" w:hAnsi="仿宋" w:eastAsia="仿宋"/>
                                    <w:b/>
                                  </w:rPr>
                                  <w:t>级</w:t>
                                </w:r>
                              </w:p>
                            </w:txbxContent>
                          </wps:txbx>
                          <wps:bodyPr upright="1"/>
                        </wps:wsp>
                        <wps:wsp>
                          <wps:cNvPr id="188" name="流程图: 可选过程 188"/>
                          <wps:cNvSpPr/>
                          <wps:spPr>
                            <a:xfrm>
                              <a:off x="6849" y="369161"/>
                              <a:ext cx="2227" cy="468"/>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 w:hAnsi="仿宋" w:eastAsia="仿宋"/>
                                    <w:b/>
                                  </w:rPr>
                                </w:pPr>
                                <w:r>
                                  <w:rPr>
                                    <w:rFonts w:hint="eastAsia" w:ascii="仿宋" w:hAnsi="仿宋" w:eastAsia="仿宋"/>
                                    <w:b/>
                                  </w:rPr>
                                  <w:t>应急保障组</w:t>
                                </w:r>
                              </w:p>
                            </w:txbxContent>
                          </wps:txbx>
                          <wps:bodyPr upright="1"/>
                        </wps:wsp>
                        <wps:wsp>
                          <wps:cNvPr id="189" name="直接连接符 189"/>
                          <wps:cNvCnPr/>
                          <wps:spPr>
                            <a:xfrm>
                              <a:off x="5833" y="366703"/>
                              <a:ext cx="690" cy="2"/>
                            </a:xfrm>
                            <a:prstGeom prst="line">
                              <a:avLst/>
                            </a:prstGeom>
                            <a:ln w="9525" cap="flat" cmpd="sng">
                              <a:solidFill>
                                <a:srgbClr val="000000"/>
                              </a:solidFill>
                              <a:prstDash val="solid"/>
                              <a:round/>
                              <a:headEnd type="none" w="med" len="med"/>
                              <a:tailEnd type="triangle" w="med" len="med"/>
                            </a:ln>
                          </wps:spPr>
                          <wps:bodyPr upright="1"/>
                        </wps:wsp>
                      </wpg:grpSp>
                    </wpg:wgp>
                  </a:graphicData>
                </a:graphic>
              </wp:anchor>
            </w:drawing>
          </mc:Choice>
          <mc:Fallback>
            <w:pict>
              <v:group id="_x0000_s1026" o:spid="_x0000_s1026" o:spt="203" style="position:absolute;left:0pt;margin-left:94.5pt;margin-top:25.75pt;height:539.25pt;width:271.7pt;z-index:251659264;mso-width-relative:page;mso-height-relative:page;" coordorigin="3642,362881" coordsize="5434,10785" o:gfxdata="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">
                <o:lock v:ext="edit" aspectratio="f"/>
                <v:shape id="_x0000_s1026" o:spid="_x0000_s1026" o:spt="176" type="#_x0000_t176" style="position:absolute;left:6900;top:368669;height:468;width:2160;" fillcolor="#FFFFFF" filled="t" stroked="t" coordsize="21600,21600" o:gfxdata="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6f/5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ascii="仿宋" w:hAnsi="仿宋" w:eastAsia="仿宋"/>
                            <w:b/>
                          </w:rPr>
                        </w:pPr>
                        <w:r>
                          <w:rPr>
                            <w:rFonts w:hint="eastAsia" w:ascii="仿宋" w:hAnsi="仿宋" w:eastAsia="仿宋"/>
                            <w:b/>
                          </w:rPr>
                          <w:t>医学救援组</w:t>
                        </w:r>
                      </w:p>
                    </w:txbxContent>
                  </v:textbox>
                </v:shape>
                <v:group id="组合 162" o:spid="_x0000_s1026" o:spt="203" style="position:absolute;left:4966;top:367966;height:5265;width:1919;" coordorigin="4966,367966" coordsize="1919,5265"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shape id="_x0000_s1026" o:spid="_x0000_s1026" o:spt="34" type="#_x0000_t34" style="position:absolute;left:6885;top:368903;flip:x y;height:468;width:1;rotation:11796480f;" filled="f" stroked="t" coordsize="21600,21600" o:gfxdata="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DvRxvQAA&#10;ANwAAAAPAAAAAAAAAAEAIAAAACIAAABkcnMvZG93bnJldi54bWxQSwECFAAUAAAACACHTuJAMy8F&#10;njsAAAA5AAAAEAAAAAAAAAABACAAAAAMAQAAZHJzL3NoYXBleG1sLnhtbFBLBQYAAAAABgAGAFsB&#10;AAC2AwAAAAA=&#10;" adj="-7776000">
                    <v:fill on="f" focussize="0,0"/>
                    <v:stroke color="#000000" joinstyle="miter"/>
                    <v:imagedata o:title=""/>
                    <o:lock v:ext="edit" aspectratio="f"/>
                  </v:shape>
                  <v:line id="_x0000_s1026" o:spid="_x0000_s1026" o:spt="20" style="position:absolute;left:4966;top:372527;height:704;width:1;" filled="f" stroked="t" coordsize="21600,21600" o:gfxdata="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650nf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_x0000_s1026" o:spid="_x0000_s1026" o:spt="34" type="#_x0000_t34" style="position:absolute;left:6883;top:367966;flip:x y;height:468;width:1;rotation:11796480f;" filled="f" stroked="t" coordsize="21600,21600" o:gfxdata="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b3cWY&#10;wAAAANwAAAAPAAAAAAAAAAEAIAAAACIAAABkcnMvZG93bnJldi54bWxQSwECFAAUAAAACACHTuJA&#10;My8FnjsAAAA5AAAAEAAAAAAAAAABACAAAAAPAQAAZHJzL3NoYXBleG1sLnhtbFBLBQYAAAAABgAG&#10;AFsBAAC5AwAAAAA=&#10;" adj="-7776000">
                    <v:fill on="f" focussize="0,0"/>
                    <v:stroke color="#000000" joinstyle="miter"/>
                    <v:imagedata o:title=""/>
                    <o:lock v:ext="edit" aspectratio="f"/>
                  </v:shape>
                  <v:shape id="_x0000_s1026" o:spid="_x0000_s1026" o:spt="34" type="#_x0000_t34" style="position:absolute;left:6883;top:369370;flip:x y;height:468;width:1;rotation:11796480f;" filled="f" stroked="t" coordsize="21600,21600" o:gfxdata="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JFgA74A&#10;AADcAAAADwAAAAAAAAABACAAAAAiAAAAZHJzL2Rvd25yZXYueG1sUEsBAhQAFAAAAAgAh07iQDMv&#10;BZ47AAAAOQAAABAAAAAAAAAAAQAgAAAADQEAAGRycy9zaGFwZXhtbC54bWxQSwUGAAAAAAYABgBb&#10;AQAAtwMAAAAA&#10;" adj="-7776000">
                    <v:fill on="f" focussize="0,0"/>
                    <v:stroke color="#000000" joinstyle="miter"/>
                    <v:imagedata o:title=""/>
                    <o:lock v:ext="edit" aspectratio="f"/>
                  </v:shape>
                  <v:shape id="_x0000_s1026" o:spid="_x0000_s1026" o:spt="34" type="#_x0000_t34" style="position:absolute;left:6883;top:369838;flip:x y;height:468;width:1;rotation:11796480f;" filled="f" stroked="t" coordsize="21600,21600" o:gfxdata="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vHAyO/&#10;AAAA3AAAAA8AAAAAAAAAAQAgAAAAIgAAAGRycy9kb3ducmV2LnhtbFBLAQIUABQAAAAIAIdO4kAz&#10;LwWeOwAAADkAAAAQAAAAAAAAAAEAIAAAAA4BAABkcnMvc2hhcGV4bWwueG1sUEsFBgAAAAAGAAYA&#10;WwEAALgDAAAAAA==&#10;" adj="-7776000">
                    <v:fill on="f" focussize="0,0"/>
                    <v:stroke color="#000000" joinstyle="miter"/>
                    <v:imagedata o:title=""/>
                    <o:lock v:ext="edit" aspectratio="f"/>
                  </v:shape>
                  <v:shape id="_x0000_s1026" o:spid="_x0000_s1026" o:spt="34" type="#_x0000_t34" style="position:absolute;left:6885;top:368423;flip:x y;height:468;width:1;rotation:11796480f;" filled="f" stroked="t" coordsize="21600,21600" o:gfxdata="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i6a4vQAA&#10;ANwAAAAPAAAAAAAAAAEAIAAAACIAAABkcnMvZG93bnJldi54bWxQSwECFAAUAAAACACHTuJAMy8F&#10;njsAAAA5AAAAEAAAAAAAAAABACAAAAAMAQAAZHJzL3NoYXBleG1sLnhtbFBLBQYAAAAABgAGAFsB&#10;AAC2AwAAAAA=&#10;" adj="-7776000">
                    <v:fill on="f" focussize="0,0"/>
                    <v:stroke color="#000000" joinstyle="miter"/>
                    <v:imagedata o:title=""/>
                    <o:lock v:ext="edit" aspectratio="f"/>
                  </v:shape>
                </v:group>
                <v:group id="组合 190" o:spid="_x0000_s1026" o:spt="203" style="position:absolute;left:3642;top:362881;height:10785;width:5434;" coordorigin="3642,362881" coordsize="5434,10785"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shape id="_x0000_s1026" o:spid="_x0000_s1026" o:spt="176" type="#_x0000_t176" style="position:absolute;left:6870;top:370088;height:468;width:2160;" fillcolor="#FFFFFF" filled="t" stroked="t" coordsize="21600,21600" o:gfxdata="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hTVE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ascii="仿宋" w:hAnsi="仿宋" w:eastAsia="仿宋"/>
                              <w:b/>
                            </w:rPr>
                          </w:pPr>
                          <w:r>
                            <w:rPr>
                              <w:rFonts w:hint="eastAsia" w:ascii="仿宋" w:hAnsi="仿宋" w:eastAsia="仿宋"/>
                              <w:b/>
                              <w:lang w:eastAsia="zh-CN"/>
                            </w:rPr>
                            <w:t>专家</w:t>
                          </w:r>
                          <w:r>
                            <w:rPr>
                              <w:rFonts w:hint="eastAsia" w:ascii="仿宋" w:hAnsi="仿宋" w:eastAsia="仿宋"/>
                              <w:b/>
                            </w:rPr>
                            <w:t>组</w:t>
                          </w:r>
                        </w:p>
                      </w:txbxContent>
                    </v:textbox>
                  </v:shape>
                  <v:shape id="_x0000_s1026" o:spid="_x0000_s1026" o:spt="34" type="#_x0000_t34" style="position:absolute;left:6821;top:370327;height:44;width:84;rotation:5898240f;" filled="f" stroked="t" coordsize="21600,21600" o:gfxdata="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JmTGrtwAAANwAAAAP&#10;AAAAAAAAAAEAIAAAACIAAABkcnMvZG93bnJldi54bWxQSwECFAAUAAAACACHTuJAMy8FnjsAAAA5&#10;AAAAEAAAAAAAAAABACAAAAAGAQAAZHJzL3NoYXBleG1sLnhtbFBLBQYAAAAABgAGAFsBAACwAwAA&#10;AAA=&#10;" adj="11057">
                    <v:fill on="f" focussize="0,0"/>
                    <v:stroke color="#000000" joinstyle="miter"/>
                    <v:imagedata o:title=""/>
                    <o:lock v:ext="edit" aspectratio="f"/>
                  </v:shape>
                  <v:shape id="_x0000_s1026" o:spid="_x0000_s1026" o:spt="32" type="#_x0000_t32" style="position:absolute;left:4964;top:365762;height:465;width:1;" filled="f" stroked="t" coordsize="21600,21600" o:gfxdata="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fUjze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line id="_x0000_s1026" o:spid="_x0000_s1026" o:spt="20" style="position:absolute;left:4964;top:371192;height:878;width:1;" filled="f" stroked="t" coordsize="21600,21600" o:gfxdata="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xyb5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4964;top:368546;height:347;width:1;" filled="f" stroked="t" coordsize="21600,21600" o:gfxdata="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i4Ni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4965;top:369527;height:860;width:1;" filled="f" stroked="t" coordsize="21600,21600" o:gfxdata="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FFBcQ&#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4933;top:367135;height:860;width:1;" filled="f" stroked="t" coordsize="21600,21600" o:gfxdata="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WLKL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_x0000_s1026" o:spid="_x0000_s1026" o:spt="176" type="#_x0000_t176" style="position:absolute;left:3867;top:362881;height:468;width:2269;" fillcolor="#FFFFFF" filled="t" stroked="t" coordsize="21600,21600" o:gfxdata="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5jj3u&#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jc w:val="center"/>
                            <w:rPr>
                              <w:rFonts w:ascii="仿宋" w:hAnsi="仿宋" w:eastAsia="仿宋"/>
                              <w:b/>
                            </w:rPr>
                          </w:pPr>
                          <w:r>
                            <w:rPr>
                              <w:rFonts w:hint="eastAsia" w:ascii="仿宋" w:hAnsi="仿宋" w:eastAsia="仿宋"/>
                              <w:b/>
                              <w:lang w:eastAsia="zh-CN"/>
                            </w:rPr>
                            <w:t>特种设备</w:t>
                          </w:r>
                          <w:r>
                            <w:rPr>
                              <w:rFonts w:hint="eastAsia" w:ascii="仿宋" w:hAnsi="仿宋" w:eastAsia="仿宋"/>
                              <w:b/>
                            </w:rPr>
                            <w:t>事故</w:t>
                          </w:r>
                        </w:p>
                      </w:txbxContent>
                    </v:textbox>
                  </v:shape>
                  <v:shape id="_x0000_s1026" o:spid="_x0000_s1026" o:spt="82" type="#_x0000_t82" style="position:absolute;left:3852;top:363439;height:1482;width:1981;" fillcolor="#FFFFFF" filled="t" stroked="t" coordsize="21600,21600" o:gfxdata="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zxkti8AAAA&#10;3AAAAA8AAAAAAAAAAQAgAAAAIgAAAGRycy9kb3ducmV2LnhtbFBLAQIUABQAAAAIAIdO4kAzLwWe&#10;OwAAADkAAAAQAAAAAAAAAAEAIAAAAAsBAABkcnMvc2hhcGV4bWwueG1sUEsFBgAAAAAGAAYAWwEA&#10;ALUDAAAAAA==&#10;" adj="5400,5400,2700,810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 w:hAnsi="仿宋" w:eastAsia="仿宋"/>
                              <w:b/>
                            </w:rPr>
                          </w:pPr>
                          <w:r>
                            <w:rPr>
                              <w:rFonts w:hint="eastAsia" w:ascii="仿宋" w:hAnsi="仿宋" w:eastAsia="仿宋"/>
                              <w:b/>
                            </w:rPr>
                            <w:t>值班室</w:t>
                          </w:r>
                        </w:p>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仿宋" w:hAnsi="仿宋" w:eastAsia="仿宋"/>
                              <w:b/>
                            </w:rPr>
                          </w:pPr>
                          <w:r>
                            <w:rPr>
                              <w:rFonts w:hint="eastAsia" w:ascii="仿宋" w:hAnsi="仿宋" w:eastAsia="仿宋"/>
                              <w:b/>
                            </w:rPr>
                            <w:t>信息接收与处理</w:t>
                          </w:r>
                        </w:p>
                        <w:p>
                          <w:pPr>
                            <w:widowControl w:val="0"/>
                            <w:adjustRightInd/>
                            <w:snapToGrid/>
                            <w:rPr>
                              <w:rFonts w:ascii="仿宋" w:hAnsi="仿宋" w:eastAsia="仿宋"/>
                              <w:b/>
                              <w:sz w:val="20"/>
                              <w:szCs w:val="20"/>
                            </w:rPr>
                          </w:pPr>
                        </w:p>
                      </w:txbxContent>
                    </v:textbox>
                  </v:shape>
                  <v:shape id="_x0000_s1026" o:spid="_x0000_s1026" o:spt="109" type="#_x0000_t109" style="position:absolute;left:3642;top:365012;height:749;width:3009;" fillcolor="#FFFFFF" filled="t" stroked="t" coordsize="21600,21600" o:gfxdata="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Z5FP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 w:hAnsi="仿宋" w:eastAsia="仿宋"/>
                              <w:b/>
                            </w:rPr>
                          </w:pPr>
                          <w:r>
                            <w:rPr>
                              <w:rFonts w:hint="eastAsia" w:ascii="仿宋" w:hAnsi="仿宋" w:eastAsia="仿宋"/>
                              <w:b/>
                            </w:rPr>
                            <w:t>指挥部分析危害程度</w:t>
                          </w:r>
                        </w:p>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 w:hAnsi="仿宋" w:eastAsia="仿宋"/>
                              <w:b/>
                            </w:rPr>
                          </w:pPr>
                          <w:r>
                            <w:rPr>
                              <w:rFonts w:hint="eastAsia" w:ascii="仿宋" w:hAnsi="仿宋" w:eastAsia="仿宋"/>
                              <w:b/>
                            </w:rPr>
                            <w:t>及启动应急响应</w:t>
                          </w:r>
                        </w:p>
                      </w:txbxContent>
                    </v:textbox>
                  </v:shape>
                  <v:shape id="_x0000_s1026" o:spid="_x0000_s1026" o:spt="176" type="#_x0000_t176" style="position:absolute;left:6883;top:367732;height:468;width:2160;" fillcolor="#FFFFFF" filled="t" stroked="t" coordsize="21600,21600" o:gfxdata="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lco5m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ascii="仿宋" w:hAnsi="仿宋" w:eastAsia="仿宋"/>
                              <w:b/>
                            </w:rPr>
                          </w:pPr>
                          <w:r>
                            <w:rPr>
                              <w:rFonts w:hint="eastAsia" w:ascii="仿宋" w:hAnsi="仿宋" w:eastAsia="仿宋"/>
                              <w:b/>
                              <w:lang w:eastAsia="zh-CN"/>
                            </w:rPr>
                            <w:t>事件调查组</w:t>
                          </w:r>
                        </w:p>
                      </w:txbxContent>
                    </v:textbox>
                  </v:shape>
                  <v:shape id="_x0000_s1026" o:spid="_x0000_s1026" o:spt="176" type="#_x0000_t176" style="position:absolute;left:6883;top:369604;height:468;width:2160;" fillcolor="#FFFFFF" filled="t" stroked="t" coordsize="21600,21600" o:gfxdata="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tTvt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b/>
                            </w:rPr>
                          </w:pPr>
                          <w:r>
                            <w:rPr>
                              <w:rFonts w:hint="eastAsia" w:ascii="楷体_GB2312" w:eastAsia="楷体_GB2312"/>
                              <w:b/>
                              <w:lang w:eastAsia="zh-CN"/>
                            </w:rPr>
                            <w:t>宣传报道组</w:t>
                          </w:r>
                        </w:p>
                      </w:txbxContent>
                    </v:textbox>
                  </v:shape>
                  <v:shape id="_x0000_s1026" o:spid="_x0000_s1026" o:spt="176" type="#_x0000_t176" style="position:absolute;left:6883;top:368200;height:468;width:2160;" fillcolor="#FFFFFF" filled="t" stroked="t" coordsize="21600,21600" o:gfxdata="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Z52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ascii="仿宋" w:hAnsi="仿宋" w:eastAsia="仿宋"/>
                              <w:b/>
                            </w:rPr>
                          </w:pPr>
                          <w:r>
                            <w:rPr>
                              <w:rFonts w:hint="eastAsia" w:ascii="仿宋" w:hAnsi="仿宋" w:eastAsia="仿宋"/>
                              <w:b/>
                              <w:lang w:eastAsia="zh-CN"/>
                            </w:rPr>
                            <w:t>危害控制组</w:t>
                          </w:r>
                        </w:p>
                      </w:txbxContent>
                    </v:textbox>
                  </v:shape>
                  <v:shape id="_x0000_s1026" o:spid="_x0000_s1026" o:spt="176" type="#_x0000_t176" style="position:absolute;left:6853;top:365982;height:467;width:2160;" fillcolor="#FFFFFF" filled="t" stroked="t" coordsize="21600,21600" o:gfxdata="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KwAB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ascii="仿宋" w:hAnsi="仿宋" w:eastAsia="仿宋"/>
                              <w:b/>
                            </w:rPr>
                          </w:pPr>
                          <w:r>
                            <w:rPr>
                              <w:rFonts w:hint="eastAsia" w:ascii="仿宋" w:hAnsi="仿宋" w:eastAsia="仿宋"/>
                              <w:b/>
                            </w:rPr>
                            <w:t>应急专家赶赴现场</w:t>
                          </w:r>
                        </w:p>
                      </w:txbxContent>
                    </v:textbox>
                  </v:shape>
                  <v:shape id="_x0000_s1026" o:spid="_x0000_s1026" o:spt="176" type="#_x0000_t176" style="position:absolute;left:6853;top:366441;height:788;width:2160;" fillcolor="#FFFFFF" filled="t" stroked="t" coordsize="21600,21600" o:gfxdata="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2Z6Wa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ascii="仿宋" w:hAnsi="仿宋" w:eastAsia="仿宋"/>
                              <w:b/>
                            </w:rPr>
                          </w:pPr>
                          <w:r>
                            <w:rPr>
                              <w:rFonts w:hint="eastAsia" w:ascii="仿宋" w:hAnsi="仿宋" w:eastAsia="仿宋"/>
                              <w:b/>
                            </w:rPr>
                            <w:t>指挥部领导和专家赶赴现场</w:t>
                          </w:r>
                        </w:p>
                      </w:txbxContent>
                    </v:textbox>
                  </v:shape>
                  <v:shape id="_x0000_s1026" o:spid="_x0000_s1026" o:spt="34" type="#_x0000_t34" style="position:absolute;left:6853;top:366216;flip:x y;height:779;width:1;rotation:11796480f;" filled="f" stroked="t" coordsize="21600,21600" o:gfxdata="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QaJn4&#10;wAAAANwAAAAPAAAAAAAAAAEAIAAAACIAAABkcnMvZG93bnJldi54bWxQSwECFAAUAAAACACHTuJA&#10;My8FnjsAAAA5AAAAEAAAAAAAAAABACAAAAAPAQAAZHJzL3NoYXBleG1sLnhtbFBLBQYAAAAABgAG&#10;AFsBAAC5AwAAAAA=&#10;" adj="-7776000">
                    <v:fill on="f" focussize="0,0"/>
                    <v:stroke color="#000000" joinstyle="miter"/>
                    <v:imagedata o:title=""/>
                    <o:lock v:ext="edit" aspectratio="f"/>
                  </v:shape>
                  <v:line id="_x0000_s1026" o:spid="_x0000_s1026" o:spt="20" style="position:absolute;left:5983;top:368323;height:1;width:540;" filled="f" stroked="t" coordsize="21600,21600" o:gfxdata="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gSRW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_x0000_s1026" o:spid="_x0000_s1026" o:spt="176" type="#_x0000_t176" style="position:absolute;left:3882;top:370393;height:797;width:2161;" fillcolor="#FFFFFF" filled="t" stroked="t" coordsize="21600,21600" o:gfxdata="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xbTcm/&#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widowControl w:val="0"/>
                            <w:adjustRightInd/>
                            <w:snapToGrid/>
                            <w:jc w:val="center"/>
                            <w:rPr>
                              <w:rFonts w:ascii="仿宋" w:hAnsi="仿宋" w:eastAsia="仿宋"/>
                              <w:b/>
                            </w:rPr>
                          </w:pPr>
                          <w:r>
                            <w:rPr>
                              <w:rFonts w:hint="eastAsia" w:ascii="仿宋" w:hAnsi="仿宋" w:eastAsia="仿宋"/>
                              <w:b/>
                            </w:rPr>
                            <w:t>抢修结束，</w:t>
                          </w:r>
                          <w:r>
                            <w:rPr>
                              <w:rFonts w:hint="eastAsia" w:ascii="仿宋" w:hAnsi="仿宋" w:eastAsia="仿宋" w:cs="Times New Roman"/>
                              <w:b/>
                              <w:snapToGrid w:val="0"/>
                              <w:sz w:val="21"/>
                              <w:szCs w:val="24"/>
                            </w:rPr>
                            <w:t>符合响应</w:t>
                          </w:r>
                          <w:r>
                            <w:rPr>
                              <w:rFonts w:hint="eastAsia" w:ascii="仿宋" w:hAnsi="仿宋" w:eastAsia="仿宋"/>
                              <w:b/>
                            </w:rPr>
                            <w:t>结束条件</w:t>
                          </w:r>
                        </w:p>
                      </w:txbxContent>
                    </v:textbox>
                  </v:shape>
                  <v:shape id="_x0000_s1026" o:spid="_x0000_s1026" o:spt="176" type="#_x0000_t176" style="position:absolute;left:3822;top:373198;height:468;width:2161;" fillcolor="#FFFFFF" filled="t" stroked="t" coordsize="21600,21600" o:gfxdata="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MX6FK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ascii="仿宋_GB2312" w:eastAsia="仿宋_GB2312"/>
                              <w:b/>
                            </w:rPr>
                          </w:pPr>
                          <w:r>
                            <w:rPr>
                              <w:rFonts w:hint="eastAsia" w:ascii="仿宋_GB2312" w:eastAsia="仿宋_GB2312"/>
                              <w:b/>
                            </w:rPr>
                            <w:t>后期处置</w:t>
                          </w:r>
                        </w:p>
                      </w:txbxContent>
                    </v:textbox>
                  </v:shape>
                  <v:shape id="_x0000_s1026" o:spid="_x0000_s1026" o:spt="176" type="#_x0000_t176" style="position:absolute;left:3838;top:367981;height:620;width:2161;" fillcolor="#FFFFFF" filled="t" stroked="t" coordsize="21600,21600" o:gfxdata="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PFdiW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ascii="仿宋" w:hAnsi="仿宋" w:eastAsia="仿宋"/>
                              <w:b/>
                            </w:rPr>
                          </w:pPr>
                          <w:r>
                            <w:rPr>
                              <w:rFonts w:hint="eastAsia" w:ascii="仿宋" w:hAnsi="仿宋" w:eastAsia="仿宋"/>
                              <w:b/>
                            </w:rPr>
                            <w:t>前线指挥部</w:t>
                          </w:r>
                        </w:p>
                      </w:txbxContent>
                    </v:textbox>
                  </v:shape>
                  <v:shape id="_x0000_s1026" o:spid="_x0000_s1026" o:spt="176" type="#_x0000_t176" style="position:absolute;left:3838;top:372027;height:460;width:2161;" fillcolor="#FFFFFF" filled="t" stroked="t" coordsize="21600,21600" o:gfxdata="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idO+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ascii="仿宋" w:hAnsi="仿宋" w:eastAsia="仿宋"/>
                              <w:b/>
                            </w:rPr>
                          </w:pPr>
                          <w:r>
                            <w:rPr>
                              <w:rFonts w:hint="eastAsia" w:ascii="仿宋_GB2312" w:eastAsia="仿宋_GB2312"/>
                              <w:b/>
                            </w:rPr>
                            <w:t>结束响应</w:t>
                          </w:r>
                        </w:p>
                      </w:txbxContent>
                    </v:textbox>
                  </v:shape>
                  <v:shape id="_x0000_s1026" o:spid="_x0000_s1026" o:spt="176" type="#_x0000_t176" style="position:absolute;left:3884;top:368910;height:620;width:2161;" fillcolor="#FFFFFF" filled="t" stroked="t" coordsize="21600,21600" o:gfxdata="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YEvK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ascii="仿宋" w:hAnsi="仿宋" w:eastAsia="仿宋"/>
                              <w:b/>
                              <w:sz w:val="24"/>
                              <w:szCs w:val="24"/>
                              <w:lang w:eastAsia="zh-CN"/>
                            </w:rPr>
                          </w:pPr>
                          <w:r>
                            <w:rPr>
                              <w:rFonts w:hint="eastAsia" w:ascii="仿宋" w:hAnsi="仿宋" w:eastAsia="仿宋"/>
                              <w:b/>
                              <w:sz w:val="24"/>
                              <w:szCs w:val="24"/>
                            </w:rPr>
                            <w:t>事故抢险抢</w:t>
                          </w:r>
                          <w:r>
                            <w:rPr>
                              <w:rFonts w:hint="eastAsia" w:ascii="仿宋" w:hAnsi="仿宋" w:eastAsia="仿宋"/>
                              <w:b/>
                              <w:sz w:val="24"/>
                              <w:szCs w:val="24"/>
                              <w:lang w:eastAsia="zh-CN"/>
                            </w:rPr>
                            <w:t>修</w:t>
                          </w:r>
                        </w:p>
                      </w:txbxContent>
                    </v:textbox>
                  </v:shape>
                  <v:shape id="_x0000_s1026" o:spid="_x0000_s1026" o:spt="202" type="#_x0000_t202" style="position:absolute;left:3884;top:366276;height:823;width:1949;" fillcolor="#FFFFFF" filled="t" stroked="t" coordsize="21600,21600" o:gfxdata="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Iqm2m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100" w:after="0" w:line="300" w:lineRule="exact"/>
                            <w:jc w:val="center"/>
                            <w:textAlignment w:val="auto"/>
                            <w:rPr>
                              <w:rFonts w:hint="eastAsia" w:ascii="仿宋" w:hAnsi="仿宋" w:eastAsia="仿宋"/>
                              <w:b/>
                              <w:lang w:val="en-US" w:eastAsia="zh-CN"/>
                            </w:rPr>
                          </w:pPr>
                          <w:r>
                            <w:rPr>
                              <w:rFonts w:hint="eastAsia" w:ascii="仿宋" w:hAnsi="仿宋" w:eastAsia="仿宋"/>
                              <w:b/>
                            </w:rPr>
                            <w:fldChar w:fldCharType="begin"/>
                          </w:r>
                          <w:r>
                            <w:rPr>
                              <w:rFonts w:hint="eastAsia" w:ascii="仿宋" w:hAnsi="仿宋" w:eastAsia="仿宋"/>
                              <w:b/>
                            </w:rPr>
                            <w:instrText xml:space="preserve"> = 1 \* ROMAN </w:instrText>
                          </w:r>
                          <w:r>
                            <w:rPr>
                              <w:rFonts w:hint="eastAsia" w:ascii="仿宋" w:hAnsi="仿宋" w:eastAsia="仿宋"/>
                              <w:b/>
                            </w:rPr>
                            <w:fldChar w:fldCharType="separate"/>
                          </w:r>
                          <w:r>
                            <w:rPr>
                              <w:rFonts w:hint="eastAsia" w:ascii="仿宋" w:hAnsi="仿宋" w:eastAsia="仿宋"/>
                              <w:b/>
                            </w:rPr>
                            <w:t>I</w:t>
                          </w:r>
                          <w:r>
                            <w:rPr>
                              <w:rFonts w:hint="eastAsia" w:ascii="仿宋" w:hAnsi="仿宋" w:eastAsia="仿宋"/>
                              <w:b/>
                            </w:rPr>
                            <w:fldChar w:fldCharType="end"/>
                          </w:r>
                          <w:r>
                            <w:rPr>
                              <w:rFonts w:hint="eastAsia" w:ascii="仿宋" w:hAnsi="仿宋" w:eastAsia="仿宋"/>
                              <w:b/>
                            </w:rPr>
                            <w:t>级、</w:t>
                          </w:r>
                          <w:r>
                            <w:rPr>
                              <w:rFonts w:hint="eastAsia" w:ascii="仿宋" w:hAnsi="仿宋" w:eastAsia="仿宋"/>
                              <w:b/>
                            </w:rPr>
                            <w:fldChar w:fldCharType="begin"/>
                          </w:r>
                          <w:r>
                            <w:rPr>
                              <w:rFonts w:hint="eastAsia" w:ascii="仿宋" w:hAnsi="仿宋" w:eastAsia="仿宋"/>
                              <w:b/>
                            </w:rPr>
                            <w:instrText xml:space="preserve"> = 2 \* ROMAN </w:instrText>
                          </w:r>
                          <w:r>
                            <w:rPr>
                              <w:rFonts w:hint="eastAsia" w:ascii="仿宋" w:hAnsi="仿宋" w:eastAsia="仿宋"/>
                              <w:b/>
                            </w:rPr>
                            <w:fldChar w:fldCharType="separate"/>
                          </w:r>
                          <w:r>
                            <w:rPr>
                              <w:rFonts w:hint="eastAsia" w:ascii="仿宋" w:hAnsi="仿宋" w:eastAsia="仿宋"/>
                              <w:b/>
                            </w:rPr>
                            <w:t>II</w:t>
                          </w:r>
                          <w:r>
                            <w:rPr>
                              <w:rFonts w:hint="eastAsia" w:ascii="仿宋" w:hAnsi="仿宋" w:eastAsia="仿宋"/>
                              <w:b/>
                            </w:rPr>
                            <w:fldChar w:fldCharType="end"/>
                          </w:r>
                          <w:r>
                            <w:rPr>
                              <w:rFonts w:hint="eastAsia" w:ascii="仿宋" w:hAnsi="仿宋" w:eastAsia="仿宋"/>
                              <w:b/>
                            </w:rPr>
                            <w:t>级</w:t>
                          </w:r>
                        </w:p>
                      </w:txbxContent>
                    </v:textbox>
                  </v:shape>
                  <v:shape id="_x0000_s1026" o:spid="_x0000_s1026" o:spt="176" type="#_x0000_t176" style="position:absolute;left:6849;top:369161;height:468;width:2227;" fillcolor="#FFFFFF" filled="t" stroked="t" coordsize="21600,21600" o:gfxdata="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ItQc+/&#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ascii="仿宋" w:hAnsi="仿宋" w:eastAsia="仿宋"/>
                              <w:b/>
                            </w:rPr>
                          </w:pPr>
                          <w:r>
                            <w:rPr>
                              <w:rFonts w:hint="eastAsia" w:ascii="仿宋" w:hAnsi="仿宋" w:eastAsia="仿宋"/>
                              <w:b/>
                            </w:rPr>
                            <w:t>应急保障组</w:t>
                          </w:r>
                        </w:p>
                      </w:txbxContent>
                    </v:textbox>
                  </v:shape>
                  <v:line id="_x0000_s1026" o:spid="_x0000_s1026" o:spt="20" style="position:absolute;left:5833;top:366703;height:2;width:690;" filled="f" stroked="t" coordsize="21600,21600" o:gfxdata="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VFRx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group>
              </v:group>
            </w:pict>
          </mc:Fallback>
        </mc:AlternateContent>
      </w:r>
    </w:p>
    <w:p>
      <w:pPr>
        <w:pStyle w:val="10"/>
        <w:ind w:left="0" w:leftChars="0" w:firstLine="0" w:firstLineChars="0"/>
        <w:rPr>
          <w:rFonts w:hint="eastAsia" w:ascii="宋体" w:hAnsi="宋体" w:eastAsia="宋体" w:cs="宋体"/>
          <w:color w:val="auto"/>
          <w:sz w:val="32"/>
          <w:szCs w:val="32"/>
          <w:highlight w:val="none"/>
        </w:rPr>
      </w:pPr>
    </w:p>
    <w:p>
      <w:pPr>
        <w:pStyle w:val="10"/>
        <w:ind w:left="0" w:leftChars="0" w:firstLine="0" w:firstLineChars="0"/>
        <w:rPr>
          <w:rFonts w:hint="eastAsia" w:ascii="宋体" w:hAnsi="宋体" w:eastAsia="宋体" w:cs="宋体"/>
          <w:color w:val="auto"/>
          <w:sz w:val="32"/>
          <w:szCs w:val="32"/>
          <w:highlight w:val="none"/>
        </w:rPr>
      </w:pPr>
    </w:p>
    <w:p>
      <w:pPr>
        <w:pStyle w:val="10"/>
        <w:ind w:left="0" w:leftChars="0" w:firstLine="0" w:firstLineChars="0"/>
        <w:rPr>
          <w:rFonts w:hint="eastAsia" w:ascii="宋体" w:hAnsi="宋体" w:eastAsia="宋体" w:cs="宋体"/>
          <w:color w:val="auto"/>
          <w:sz w:val="32"/>
          <w:szCs w:val="32"/>
          <w:highlight w:val="none"/>
        </w:rPr>
      </w:pPr>
    </w:p>
    <w:p>
      <w:pPr>
        <w:pStyle w:val="10"/>
        <w:ind w:left="0" w:leftChars="0" w:firstLine="0" w:firstLineChars="0"/>
        <w:rPr>
          <w:rFonts w:hint="eastAsia" w:ascii="宋体" w:hAnsi="宋体" w:eastAsia="宋体" w:cs="宋体"/>
          <w:color w:val="auto"/>
          <w:sz w:val="32"/>
          <w:szCs w:val="32"/>
          <w:highlight w:val="none"/>
        </w:rPr>
      </w:pPr>
    </w:p>
    <w:p>
      <w:pPr>
        <w:pStyle w:val="10"/>
        <w:ind w:left="0" w:leftChars="0" w:firstLine="0" w:firstLineChars="0"/>
        <w:rPr>
          <w:rFonts w:hint="eastAsia" w:ascii="宋体" w:hAnsi="宋体" w:eastAsia="宋体" w:cs="宋体"/>
          <w:color w:val="auto"/>
          <w:sz w:val="32"/>
          <w:szCs w:val="32"/>
          <w:highlight w:val="none"/>
        </w:rPr>
      </w:pPr>
    </w:p>
    <w:p>
      <w:pPr>
        <w:pStyle w:val="10"/>
        <w:ind w:left="0" w:leftChars="0" w:firstLine="0" w:firstLineChars="0"/>
        <w:rPr>
          <w:rFonts w:hint="eastAsia" w:ascii="宋体" w:hAnsi="宋体" w:eastAsia="宋体" w:cs="宋体"/>
          <w:color w:val="auto"/>
          <w:sz w:val="32"/>
          <w:szCs w:val="32"/>
          <w:highlight w:val="none"/>
        </w:rPr>
      </w:pPr>
    </w:p>
    <w:p>
      <w:pPr>
        <w:pStyle w:val="6"/>
        <w:rPr>
          <w:rFonts w:hint="eastAsia" w:ascii="宋体" w:hAnsi="宋体" w:eastAsia="宋体" w:cs="宋体"/>
          <w:color w:val="auto"/>
          <w:sz w:val="32"/>
          <w:szCs w:val="32"/>
          <w:highlight w:val="none"/>
        </w:rPr>
      </w:pPr>
    </w:p>
    <w:p>
      <w:pPr>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p>
    <w:p>
      <w:pPr>
        <w:pageBreakBefore w:val="0"/>
        <w:widowControl/>
        <w:kinsoku/>
        <w:wordWrap/>
        <w:overflowPunct/>
        <w:topLinePunct w:val="0"/>
        <w:autoSpaceDE/>
        <w:autoSpaceDN/>
        <w:bidi w:val="0"/>
        <w:adjustRightInd w:val="0"/>
        <w:snapToGrid w:val="0"/>
        <w:spacing w:after="0" w:line="600" w:lineRule="exact"/>
        <w:textAlignment w:val="auto"/>
        <w:rPr>
          <w:rFonts w:hint="eastAsia" w:ascii="宋体" w:hAnsi="宋体" w:eastAsia="宋体" w:cs="宋体"/>
          <w:color w:val="auto"/>
          <w:sz w:val="32"/>
          <w:szCs w:val="32"/>
          <w:highlight w:val="none"/>
        </w:rPr>
        <w:sectPr>
          <w:footerReference r:id="rId5" w:type="default"/>
          <w:pgSz w:w="11906" w:h="16838"/>
          <w:pgMar w:top="2098" w:right="1531" w:bottom="1984" w:left="1531" w:header="708" w:footer="1361" w:gutter="0"/>
          <w:pgBorders>
            <w:top w:val="none" w:sz="0" w:space="0"/>
            <w:left w:val="none" w:sz="0" w:space="0"/>
            <w:bottom w:val="none" w:sz="0" w:space="0"/>
            <w:right w:val="none" w:sz="0" w:space="0"/>
          </w:pgBorders>
          <w:pgNumType w:fmt="numberInDash" w:start="2"/>
          <w:cols w:space="0" w:num="1"/>
          <w:rtlGutter w:val="0"/>
          <w:docGrid w:linePitch="360" w:charSpace="0"/>
        </w:sectPr>
      </w:pPr>
    </w:p>
    <w:p>
      <w:pPr>
        <w:pStyle w:val="3"/>
        <w:keepNext/>
        <w:keepLines/>
        <w:pageBreakBefore w:val="0"/>
        <w:widowControl/>
        <w:kinsoku/>
        <w:wordWrap/>
        <w:overflowPunct/>
        <w:topLinePunct w:val="0"/>
        <w:autoSpaceDE/>
        <w:autoSpaceDN/>
        <w:bidi w:val="0"/>
        <w:adjustRightInd w:val="0"/>
        <w:snapToGrid w:val="0"/>
        <w:spacing w:before="0" w:after="0" w:line="560" w:lineRule="exact"/>
        <w:jc w:val="both"/>
        <w:textAlignment w:val="auto"/>
        <w:rPr>
          <w:rFonts w:hint="eastAsia" w:ascii="仿宋_GB2312" w:hAnsi="仿宋_GB2312" w:eastAsia="仿宋_GB2312" w:cs="仿宋_GB2312"/>
          <w:b w:val="0"/>
          <w:bCs w:val="0"/>
          <w:color w:val="auto"/>
          <w:sz w:val="32"/>
          <w:szCs w:val="32"/>
          <w:highlight w:val="none"/>
          <w:lang w:val="en-US" w:eastAsia="zh-CN"/>
        </w:rPr>
      </w:pPr>
      <w:bookmarkStart w:id="0" w:name="_Toc10873"/>
      <w:bookmarkStart w:id="1" w:name="_Toc21013"/>
      <w:bookmarkStart w:id="2" w:name="_Toc32552"/>
      <w:bookmarkStart w:id="3" w:name="_Toc27015"/>
      <w:r>
        <w:rPr>
          <w:rFonts w:hint="eastAsia" w:ascii="仿宋_GB2312" w:hAnsi="仿宋_GB2312" w:eastAsia="仿宋_GB2312" w:cs="仿宋_GB2312"/>
          <w:b w:val="0"/>
          <w:bCs w:val="0"/>
          <w:color w:val="auto"/>
          <w:sz w:val="32"/>
          <w:szCs w:val="32"/>
          <w:highlight w:val="none"/>
          <w:lang w:val="en-US" w:eastAsia="zh-CN"/>
        </w:rPr>
        <w:t>附表1</w:t>
      </w:r>
      <w:bookmarkEnd w:id="0"/>
      <w:bookmarkEnd w:id="1"/>
      <w:bookmarkEnd w:id="2"/>
      <w:bookmarkEnd w:id="3"/>
    </w:p>
    <w:p>
      <w:pPr>
        <w:pStyle w:val="3"/>
        <w:keepNext w:val="0"/>
        <w:keepLines w:val="0"/>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color w:val="auto"/>
          <w:sz w:val="32"/>
          <w:szCs w:val="32"/>
          <w:highlight w:val="none"/>
          <w:lang w:val="zh-CN"/>
        </w:rPr>
      </w:pPr>
      <w:bookmarkStart w:id="4" w:name="_Toc12324"/>
      <w:bookmarkStart w:id="5" w:name="_Toc12374"/>
      <w:bookmarkStart w:id="6" w:name="_Toc21593"/>
      <w:r>
        <w:rPr>
          <w:rFonts w:hint="eastAsia" w:ascii="仿宋_GB2312" w:hAnsi="仿宋_GB2312" w:eastAsia="仿宋_GB2312" w:cs="仿宋_GB2312"/>
          <w:color w:val="auto"/>
          <w:sz w:val="32"/>
          <w:szCs w:val="32"/>
          <w:highlight w:val="none"/>
          <w:lang w:val="zh-CN"/>
        </w:rPr>
        <w:t>大同市平城区特种设备事故应急指挥部</w:t>
      </w:r>
      <w:bookmarkEnd w:id="4"/>
      <w:bookmarkEnd w:id="5"/>
      <w:bookmarkEnd w:id="6"/>
    </w:p>
    <w:tbl>
      <w:tblPr>
        <w:tblStyle w:val="8"/>
        <w:tblW w:w="1345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91"/>
        <w:gridCol w:w="830"/>
        <w:gridCol w:w="2559"/>
        <w:gridCol w:w="957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49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宋体" w:hAnsi="宋体" w:eastAsia="宋体" w:cs="宋体"/>
                <w:b/>
                <w:bCs/>
                <w:color w:val="auto"/>
                <w:kern w:val="0"/>
                <w:sz w:val="21"/>
                <w:szCs w:val="21"/>
                <w:highlight w:val="none"/>
              </w:rPr>
            </w:pPr>
            <w:bookmarkStart w:id="7" w:name="_Toc9639_WPSOffice_Level1"/>
            <w:bookmarkStart w:id="8" w:name="_Toc7532"/>
            <w:r>
              <w:rPr>
                <w:rFonts w:hint="eastAsia" w:ascii="宋体" w:hAnsi="宋体" w:eastAsia="宋体" w:cs="宋体"/>
                <w:b/>
                <w:bCs/>
                <w:color w:val="auto"/>
                <w:kern w:val="0"/>
                <w:sz w:val="21"/>
                <w:szCs w:val="21"/>
                <w:highlight w:val="none"/>
              </w:rPr>
              <w:t>　</w:t>
            </w:r>
          </w:p>
        </w:tc>
        <w:tc>
          <w:tcPr>
            <w:tcW w:w="83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姓名</w:t>
            </w:r>
          </w:p>
        </w:tc>
        <w:tc>
          <w:tcPr>
            <w:tcW w:w="255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eastAsia="zh-CN"/>
              </w:rPr>
              <w:t>单位及</w:t>
            </w:r>
            <w:r>
              <w:rPr>
                <w:rFonts w:hint="eastAsia" w:ascii="宋体" w:hAnsi="宋体" w:eastAsia="宋体" w:cs="宋体"/>
                <w:b/>
                <w:bCs/>
                <w:color w:val="auto"/>
                <w:kern w:val="0"/>
                <w:sz w:val="21"/>
                <w:szCs w:val="21"/>
                <w:highlight w:val="none"/>
              </w:rPr>
              <w:t>职务</w:t>
            </w:r>
          </w:p>
        </w:tc>
        <w:tc>
          <w:tcPr>
            <w:tcW w:w="957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指挥机构职责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1"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Autospacing="0" w:line="300" w:lineRule="exact"/>
              <w:ind w:left="0" w:right="0" w:firstLine="420" w:firstLineChars="20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总</w:t>
            </w:r>
            <w:r>
              <w:rPr>
                <w:rFonts w:hint="eastAsia" w:ascii="宋体" w:hAnsi="宋体" w:eastAsia="宋体" w:cs="宋体"/>
                <w:color w:val="auto"/>
                <w:kern w:val="0"/>
                <w:sz w:val="21"/>
                <w:szCs w:val="21"/>
                <w:highlight w:val="none"/>
              </w:rPr>
              <w:t>指挥</w:t>
            </w:r>
            <w:r>
              <w:rPr>
                <w:rFonts w:hint="eastAsia" w:ascii="宋体" w:hAnsi="宋体" w:eastAsia="宋体" w:cs="宋体"/>
                <w:color w:val="auto"/>
                <w:kern w:val="0"/>
                <w:sz w:val="21"/>
                <w:szCs w:val="21"/>
                <w:highlight w:val="none"/>
                <w:lang w:eastAsia="zh-CN"/>
              </w:rPr>
              <w:t>长</w:t>
            </w:r>
          </w:p>
        </w:tc>
        <w:tc>
          <w:tcPr>
            <w:tcW w:w="830"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Autospacing="0" w:line="300" w:lineRule="exact"/>
              <w:ind w:left="0" w:right="0" w:firstLine="420" w:firstLineChars="200"/>
              <w:textAlignment w:val="auto"/>
              <w:rPr>
                <w:rFonts w:hint="eastAsia" w:ascii="宋体" w:hAnsi="宋体" w:eastAsia="宋体" w:cs="宋体"/>
                <w:color w:val="auto"/>
                <w:kern w:val="0"/>
                <w:sz w:val="21"/>
                <w:szCs w:val="21"/>
                <w:highlight w:val="none"/>
              </w:rPr>
            </w:pPr>
          </w:p>
        </w:tc>
        <w:tc>
          <w:tcPr>
            <w:tcW w:w="2559"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right="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分管区市场监管工作的</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副区长</w:t>
            </w:r>
          </w:p>
        </w:tc>
        <w:tc>
          <w:tcPr>
            <w:tcW w:w="9577"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right="0" w:firstLine="422" w:firstLineChars="200"/>
              <w:jc w:val="both"/>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bCs/>
                <w:color w:val="auto"/>
                <w:kern w:val="0"/>
                <w:sz w:val="21"/>
                <w:szCs w:val="21"/>
                <w:highlight w:val="none"/>
              </w:rPr>
              <w:t>指挥部职责：</w:t>
            </w:r>
            <w:r>
              <w:rPr>
                <w:rFonts w:hint="eastAsia" w:ascii="宋体" w:hAnsi="宋体" w:eastAsia="宋体" w:cs="宋体"/>
                <w:b w:val="0"/>
                <w:bCs w:val="0"/>
                <w:color w:val="auto"/>
                <w:kern w:val="0"/>
                <w:sz w:val="21"/>
                <w:szCs w:val="21"/>
                <w:highlight w:val="none"/>
              </w:rPr>
              <w:t xml:space="preserve"> </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right="0"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贯彻落实党中央、国务院及省委、省政府、市委、市政府、区委、区政府于特种设备安全工作的决策部署，</w:t>
            </w:r>
            <w:r>
              <w:rPr>
                <w:rFonts w:hint="eastAsia" w:ascii="宋体" w:hAnsi="宋体" w:eastAsia="宋体" w:cs="宋体"/>
                <w:color w:val="auto"/>
                <w:kern w:val="0"/>
                <w:sz w:val="21"/>
                <w:szCs w:val="21"/>
                <w:highlight w:val="none"/>
              </w:rPr>
              <w:t>统筹协调全区</w:t>
            </w:r>
            <w:r>
              <w:rPr>
                <w:rFonts w:hint="eastAsia" w:ascii="宋体" w:hAnsi="宋体" w:eastAsia="宋体" w:cs="宋体"/>
                <w:color w:val="auto"/>
                <w:kern w:val="0"/>
                <w:sz w:val="21"/>
                <w:szCs w:val="21"/>
                <w:highlight w:val="none"/>
                <w:lang w:eastAsia="zh-CN"/>
              </w:rPr>
              <w:t>特种设备安全</w:t>
            </w:r>
            <w:r>
              <w:rPr>
                <w:rFonts w:hint="eastAsia" w:ascii="宋体" w:hAnsi="宋体" w:eastAsia="宋体" w:cs="宋体"/>
                <w:color w:val="auto"/>
                <w:kern w:val="0"/>
                <w:sz w:val="21"/>
                <w:szCs w:val="21"/>
                <w:highlight w:val="none"/>
              </w:rPr>
              <w:t>防范控制工作，制定</w:t>
            </w:r>
            <w:r>
              <w:rPr>
                <w:rFonts w:hint="eastAsia" w:ascii="宋体" w:hAnsi="宋体" w:eastAsia="宋体" w:cs="宋体"/>
                <w:color w:val="auto"/>
                <w:kern w:val="0"/>
                <w:sz w:val="21"/>
                <w:szCs w:val="21"/>
                <w:highlight w:val="none"/>
                <w:lang w:eastAsia="zh-CN"/>
              </w:rPr>
              <w:t>特种设备</w:t>
            </w:r>
            <w:r>
              <w:rPr>
                <w:rFonts w:hint="eastAsia" w:ascii="宋体" w:hAnsi="宋体" w:eastAsia="宋体" w:cs="宋体"/>
                <w:color w:val="auto"/>
                <w:kern w:val="0"/>
                <w:sz w:val="21"/>
                <w:szCs w:val="21"/>
                <w:highlight w:val="none"/>
              </w:rPr>
              <w:t>重要措施、总体规划，组织指挥</w:t>
            </w:r>
            <w:r>
              <w:rPr>
                <w:rFonts w:hint="eastAsia" w:ascii="宋体" w:hAnsi="宋体" w:eastAsia="宋体" w:cs="宋体"/>
                <w:color w:val="auto"/>
                <w:kern w:val="0"/>
                <w:sz w:val="21"/>
                <w:szCs w:val="21"/>
                <w:highlight w:val="none"/>
                <w:lang w:eastAsia="zh-CN"/>
              </w:rPr>
              <w:t>特种设备事故</w:t>
            </w:r>
            <w:r>
              <w:rPr>
                <w:rFonts w:hint="eastAsia" w:ascii="宋体" w:hAnsi="宋体" w:eastAsia="宋体" w:cs="宋体"/>
                <w:color w:val="auto"/>
                <w:kern w:val="0"/>
                <w:sz w:val="21"/>
                <w:szCs w:val="21"/>
                <w:highlight w:val="none"/>
              </w:rPr>
              <w:t>应急处置工作，</w:t>
            </w:r>
            <w:r>
              <w:rPr>
                <w:rFonts w:hint="eastAsia" w:ascii="宋体" w:hAnsi="宋体" w:eastAsia="宋体" w:cs="宋体"/>
                <w:color w:val="auto"/>
                <w:kern w:val="0"/>
                <w:sz w:val="21"/>
                <w:szCs w:val="21"/>
                <w:highlight w:val="none"/>
                <w:lang w:eastAsia="zh-CN"/>
              </w:rPr>
              <w:t>特种设备事故</w:t>
            </w:r>
            <w:r>
              <w:rPr>
                <w:rFonts w:hint="eastAsia" w:ascii="宋体" w:hAnsi="宋体" w:eastAsia="宋体" w:cs="宋体"/>
                <w:color w:val="auto"/>
                <w:kern w:val="0"/>
                <w:sz w:val="21"/>
                <w:szCs w:val="21"/>
                <w:highlight w:val="none"/>
              </w:rPr>
              <w:t>响应级别并组织落实响应措施，落实上级党委、政府、应急指挥部和区委、区政府交办的</w:t>
            </w:r>
            <w:r>
              <w:rPr>
                <w:rFonts w:hint="eastAsia" w:ascii="宋体" w:hAnsi="宋体" w:eastAsia="宋体" w:cs="宋体"/>
                <w:color w:val="auto"/>
                <w:kern w:val="0"/>
                <w:sz w:val="21"/>
                <w:szCs w:val="21"/>
                <w:highlight w:val="none"/>
                <w:lang w:eastAsia="zh-CN"/>
              </w:rPr>
              <w:t>特种设备事故</w:t>
            </w:r>
            <w:r>
              <w:rPr>
                <w:rFonts w:hint="eastAsia" w:ascii="宋体" w:hAnsi="宋体" w:eastAsia="宋体" w:cs="宋体"/>
                <w:color w:val="auto"/>
                <w:kern w:val="0"/>
                <w:sz w:val="21"/>
                <w:szCs w:val="21"/>
                <w:highlight w:val="none"/>
              </w:rPr>
              <w:t>应急处置的其他重大事项。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491"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Autospacing="0" w:line="300" w:lineRule="exact"/>
              <w:ind w:left="0" w:right="0" w:firstLine="420" w:firstLineChars="2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副</w:t>
            </w:r>
            <w:r>
              <w:rPr>
                <w:rFonts w:hint="eastAsia" w:ascii="宋体" w:hAnsi="宋体" w:eastAsia="宋体" w:cs="宋体"/>
                <w:color w:val="auto"/>
                <w:kern w:val="0"/>
                <w:sz w:val="21"/>
                <w:szCs w:val="21"/>
                <w:highlight w:val="none"/>
                <w:lang w:eastAsia="zh-CN"/>
              </w:rPr>
              <w:t>副</w:t>
            </w:r>
            <w:r>
              <w:rPr>
                <w:rFonts w:hint="eastAsia" w:ascii="宋体" w:hAnsi="宋体" w:eastAsia="宋体" w:cs="宋体"/>
                <w:color w:val="auto"/>
                <w:kern w:val="0"/>
                <w:sz w:val="21"/>
                <w:szCs w:val="21"/>
                <w:highlight w:val="none"/>
              </w:rPr>
              <w:t>指挥长</w:t>
            </w:r>
          </w:p>
        </w:tc>
        <w:tc>
          <w:tcPr>
            <w:tcW w:w="830"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Autospacing="0" w:line="300" w:lineRule="exact"/>
              <w:ind w:left="0" w:right="0" w:firstLine="420" w:firstLineChars="200"/>
              <w:textAlignment w:val="auto"/>
              <w:rPr>
                <w:rFonts w:hint="eastAsia" w:ascii="宋体" w:hAnsi="宋体" w:eastAsia="宋体" w:cs="宋体"/>
                <w:color w:val="auto"/>
                <w:kern w:val="0"/>
                <w:sz w:val="21"/>
                <w:szCs w:val="21"/>
                <w:highlight w:val="none"/>
              </w:rPr>
            </w:pPr>
          </w:p>
        </w:tc>
        <w:tc>
          <w:tcPr>
            <w:tcW w:w="2559"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right="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区政府办协管副主任</w:t>
            </w:r>
          </w:p>
        </w:tc>
        <w:tc>
          <w:tcPr>
            <w:tcW w:w="9577"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right="0" w:firstLine="420" w:firstLineChars="200"/>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大同市平城区特种设备事故应急指挥部下设办公室，办公室设在区市场监管局，区市场监管局局长、区应急管理局局长兼任办公室主任。</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right="0" w:firstLine="422" w:firstLineChars="200"/>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b/>
                <w:bCs/>
                <w:color w:val="auto"/>
                <w:kern w:val="0"/>
                <w:sz w:val="21"/>
                <w:szCs w:val="21"/>
                <w:highlight w:val="none"/>
              </w:rPr>
              <w:t>指挥部办公室职责：</w:t>
            </w:r>
            <w:r>
              <w:rPr>
                <w:rFonts w:hint="eastAsia" w:ascii="宋体" w:hAnsi="宋体" w:eastAsia="宋体" w:cs="宋体"/>
                <w:color w:val="auto"/>
                <w:kern w:val="0"/>
                <w:sz w:val="21"/>
                <w:szCs w:val="21"/>
                <w:highlight w:val="none"/>
              </w:rPr>
              <w:t>承担</w:t>
            </w:r>
            <w:r>
              <w:rPr>
                <w:rFonts w:hint="eastAsia" w:ascii="宋体" w:hAnsi="宋体" w:eastAsia="宋体" w:cs="宋体"/>
                <w:color w:val="auto"/>
                <w:kern w:val="0"/>
                <w:sz w:val="21"/>
                <w:szCs w:val="21"/>
                <w:highlight w:val="none"/>
                <w:lang w:eastAsia="zh-CN"/>
              </w:rPr>
              <w:t>现场指挥部</w:t>
            </w:r>
            <w:r>
              <w:rPr>
                <w:rFonts w:hint="eastAsia" w:ascii="宋体" w:hAnsi="宋体" w:eastAsia="宋体" w:cs="宋体"/>
                <w:color w:val="auto"/>
                <w:kern w:val="0"/>
                <w:sz w:val="21"/>
                <w:szCs w:val="21"/>
                <w:highlight w:val="none"/>
              </w:rPr>
              <w:t>日常工作，制定、修订区</w:t>
            </w:r>
            <w:r>
              <w:rPr>
                <w:rFonts w:hint="eastAsia" w:ascii="宋体" w:hAnsi="宋体" w:eastAsia="宋体" w:cs="宋体"/>
                <w:color w:val="auto"/>
                <w:kern w:val="0"/>
                <w:sz w:val="21"/>
                <w:szCs w:val="21"/>
                <w:highlight w:val="none"/>
                <w:lang w:eastAsia="zh-CN"/>
              </w:rPr>
              <w:t>特种设备事故</w:t>
            </w:r>
            <w:r>
              <w:rPr>
                <w:rFonts w:hint="eastAsia" w:ascii="宋体" w:hAnsi="宋体" w:eastAsia="宋体" w:cs="宋体"/>
                <w:color w:val="auto"/>
                <w:kern w:val="0"/>
                <w:sz w:val="21"/>
                <w:szCs w:val="21"/>
                <w:highlight w:val="none"/>
              </w:rPr>
              <w:t>专项应急预案，</w:t>
            </w:r>
            <w:r>
              <w:rPr>
                <w:rFonts w:hint="eastAsia" w:ascii="宋体" w:hAnsi="宋体" w:eastAsia="宋体" w:cs="宋体"/>
                <w:color w:val="auto"/>
                <w:kern w:val="0"/>
                <w:sz w:val="21"/>
                <w:szCs w:val="21"/>
                <w:highlight w:val="none"/>
                <w:lang w:eastAsia="zh-CN"/>
              </w:rPr>
              <w:t>组织特种设备事故防范和隐患排查治理工作，开展桌面推演、实兵演练等应对特种设备事故专项训练，</w:t>
            </w:r>
            <w:r>
              <w:rPr>
                <w:rFonts w:hint="eastAsia" w:ascii="宋体" w:hAnsi="宋体" w:eastAsia="宋体" w:cs="宋体"/>
                <w:color w:val="auto"/>
                <w:kern w:val="0"/>
                <w:sz w:val="21"/>
                <w:szCs w:val="21"/>
                <w:highlight w:val="none"/>
              </w:rPr>
              <w:t>协调各方力量参加</w:t>
            </w:r>
            <w:r>
              <w:rPr>
                <w:rFonts w:hint="eastAsia" w:ascii="宋体" w:hAnsi="宋体" w:eastAsia="宋体" w:cs="宋体"/>
                <w:color w:val="auto"/>
                <w:kern w:val="0"/>
                <w:sz w:val="21"/>
                <w:szCs w:val="21"/>
                <w:highlight w:val="none"/>
                <w:lang w:eastAsia="zh-CN"/>
              </w:rPr>
              <w:t>较大特种设备事故</w:t>
            </w:r>
            <w:r>
              <w:rPr>
                <w:rFonts w:hint="eastAsia" w:ascii="宋体" w:hAnsi="宋体" w:eastAsia="宋体" w:cs="宋体"/>
                <w:color w:val="auto"/>
                <w:kern w:val="0"/>
                <w:sz w:val="21"/>
                <w:szCs w:val="21"/>
                <w:highlight w:val="none"/>
              </w:rPr>
              <w:t>应急处置工作，报告和发布区</w:t>
            </w:r>
            <w:r>
              <w:rPr>
                <w:rFonts w:hint="eastAsia" w:ascii="宋体" w:hAnsi="宋体" w:eastAsia="宋体" w:cs="宋体"/>
                <w:color w:val="auto"/>
                <w:kern w:val="0"/>
                <w:sz w:val="21"/>
                <w:szCs w:val="21"/>
                <w:highlight w:val="none"/>
                <w:lang w:eastAsia="zh-CN"/>
              </w:rPr>
              <w:t>特种设备事故</w:t>
            </w:r>
            <w:r>
              <w:rPr>
                <w:rFonts w:hint="eastAsia" w:ascii="宋体" w:hAnsi="宋体" w:eastAsia="宋体" w:cs="宋体"/>
                <w:color w:val="auto"/>
                <w:kern w:val="0"/>
                <w:sz w:val="21"/>
                <w:szCs w:val="21"/>
                <w:highlight w:val="none"/>
              </w:rPr>
              <w:t>信息</w:t>
            </w:r>
            <w:r>
              <w:rPr>
                <w:rFonts w:hint="eastAsia" w:ascii="宋体" w:hAnsi="宋体" w:eastAsia="宋体" w:cs="宋体"/>
                <w:color w:val="auto"/>
                <w:kern w:val="0"/>
                <w:sz w:val="21"/>
                <w:szCs w:val="21"/>
                <w:highlight w:val="none"/>
                <w:lang w:eastAsia="zh-CN"/>
              </w:rPr>
              <w:t>。</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right="0" w:firstLine="420" w:firstLineChars="200"/>
              <w:jc w:val="both"/>
              <w:textAlignment w:val="auto"/>
              <w:rPr>
                <w:rFonts w:hint="eastAsia" w:ascii="宋体" w:hAnsi="宋体" w:eastAsia="宋体" w:cs="宋体"/>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491"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right="0"/>
              <w:textAlignment w:val="auto"/>
              <w:rPr>
                <w:rFonts w:hint="eastAsia" w:ascii="宋体" w:hAnsi="宋体" w:eastAsia="宋体" w:cs="宋体"/>
                <w:color w:val="auto"/>
                <w:sz w:val="21"/>
                <w:szCs w:val="21"/>
                <w:highlight w:val="none"/>
              </w:rPr>
            </w:pPr>
          </w:p>
        </w:tc>
        <w:tc>
          <w:tcPr>
            <w:tcW w:w="830"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right="0"/>
              <w:textAlignment w:val="auto"/>
              <w:rPr>
                <w:rFonts w:hint="eastAsia" w:ascii="宋体" w:hAnsi="宋体" w:eastAsia="宋体" w:cs="宋体"/>
                <w:color w:val="auto"/>
                <w:sz w:val="21"/>
                <w:szCs w:val="21"/>
                <w:highlight w:val="none"/>
              </w:rPr>
            </w:pPr>
          </w:p>
        </w:tc>
        <w:tc>
          <w:tcPr>
            <w:tcW w:w="2559"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区市场监管局主要负责人</w:t>
            </w:r>
          </w:p>
        </w:tc>
        <w:tc>
          <w:tcPr>
            <w:tcW w:w="9577"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right="0"/>
              <w:textAlignment w:val="auto"/>
              <w:rPr>
                <w:rFonts w:hint="eastAsia" w:ascii="宋体" w:hAnsi="宋体" w:eastAsia="宋体" w:cs="宋体"/>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491"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right="0"/>
              <w:textAlignment w:val="auto"/>
              <w:rPr>
                <w:rFonts w:hint="eastAsia" w:ascii="宋体" w:hAnsi="宋体" w:eastAsia="宋体" w:cs="宋体"/>
                <w:color w:val="auto"/>
                <w:kern w:val="0"/>
                <w:sz w:val="21"/>
                <w:szCs w:val="21"/>
                <w:highlight w:val="none"/>
              </w:rPr>
            </w:pPr>
          </w:p>
        </w:tc>
        <w:tc>
          <w:tcPr>
            <w:tcW w:w="830"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right="0"/>
              <w:textAlignment w:val="auto"/>
              <w:rPr>
                <w:rFonts w:hint="eastAsia" w:ascii="宋体" w:hAnsi="宋体" w:eastAsia="宋体" w:cs="宋体"/>
                <w:color w:val="auto"/>
                <w:kern w:val="0"/>
                <w:sz w:val="21"/>
                <w:szCs w:val="21"/>
                <w:highlight w:val="none"/>
              </w:rPr>
            </w:pPr>
          </w:p>
        </w:tc>
        <w:tc>
          <w:tcPr>
            <w:tcW w:w="2559"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区应急管理局主要负责人</w:t>
            </w:r>
          </w:p>
        </w:tc>
        <w:tc>
          <w:tcPr>
            <w:tcW w:w="9577"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right="0"/>
              <w:textAlignment w:val="auto"/>
              <w:rPr>
                <w:rFonts w:hint="eastAsia" w:ascii="宋体" w:hAnsi="宋体" w:eastAsia="宋体" w:cs="宋体"/>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491"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right="0"/>
              <w:textAlignment w:val="auto"/>
              <w:rPr>
                <w:rFonts w:hint="eastAsia" w:ascii="宋体" w:hAnsi="宋体" w:eastAsia="宋体" w:cs="宋体"/>
                <w:color w:val="auto"/>
                <w:kern w:val="0"/>
                <w:sz w:val="21"/>
                <w:szCs w:val="21"/>
                <w:highlight w:val="none"/>
              </w:rPr>
            </w:pPr>
          </w:p>
        </w:tc>
        <w:tc>
          <w:tcPr>
            <w:tcW w:w="830"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right="0"/>
              <w:textAlignment w:val="auto"/>
              <w:rPr>
                <w:rFonts w:hint="eastAsia" w:ascii="宋体" w:hAnsi="宋体" w:eastAsia="宋体" w:cs="宋体"/>
                <w:color w:val="auto"/>
                <w:kern w:val="0"/>
                <w:sz w:val="21"/>
                <w:szCs w:val="21"/>
                <w:highlight w:val="none"/>
              </w:rPr>
            </w:pPr>
          </w:p>
        </w:tc>
        <w:tc>
          <w:tcPr>
            <w:tcW w:w="2559"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right="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区</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公安分局</w:t>
            </w:r>
            <w:r>
              <w:rPr>
                <w:rFonts w:hint="eastAsia" w:ascii="宋体" w:hAnsi="宋体" w:eastAsia="宋体" w:cs="宋体"/>
                <w:color w:val="000000" w:themeColor="text1"/>
                <w:kern w:val="0"/>
                <w:sz w:val="21"/>
                <w:szCs w:val="21"/>
                <w:highlight w:val="none"/>
                <w14:textFill>
                  <w14:solidFill>
                    <w14:schemeClr w14:val="tx1"/>
                  </w14:solidFill>
                </w14:textFill>
              </w:rPr>
              <w:t>主</w:t>
            </w:r>
            <w:r>
              <w:rPr>
                <w:rFonts w:hint="eastAsia" w:ascii="宋体" w:hAnsi="宋体" w:eastAsia="宋体" w:cs="宋体"/>
                <w:color w:val="auto"/>
                <w:kern w:val="0"/>
                <w:sz w:val="21"/>
                <w:szCs w:val="21"/>
                <w:highlight w:val="none"/>
              </w:rPr>
              <w:t>要负责人</w:t>
            </w:r>
          </w:p>
        </w:tc>
        <w:tc>
          <w:tcPr>
            <w:tcW w:w="9577"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right="0"/>
              <w:textAlignment w:val="auto"/>
              <w:rPr>
                <w:rFonts w:hint="eastAsia" w:ascii="宋体" w:hAnsi="宋体" w:eastAsia="宋体" w:cs="宋体"/>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1"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right="0"/>
              <w:textAlignment w:val="auto"/>
              <w:rPr>
                <w:rFonts w:hint="eastAsia" w:ascii="宋体" w:hAnsi="宋体" w:eastAsia="宋体" w:cs="宋体"/>
                <w:color w:val="auto"/>
                <w:kern w:val="0"/>
                <w:sz w:val="21"/>
                <w:szCs w:val="21"/>
                <w:highlight w:val="none"/>
              </w:rPr>
            </w:pPr>
          </w:p>
        </w:tc>
        <w:tc>
          <w:tcPr>
            <w:tcW w:w="830"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right="0"/>
              <w:textAlignment w:val="auto"/>
              <w:rPr>
                <w:rFonts w:hint="eastAsia" w:ascii="宋体" w:hAnsi="宋体" w:eastAsia="宋体" w:cs="宋体"/>
                <w:color w:val="auto"/>
                <w:kern w:val="0"/>
                <w:sz w:val="21"/>
                <w:szCs w:val="21"/>
                <w:highlight w:val="none"/>
              </w:rPr>
            </w:pPr>
          </w:p>
        </w:tc>
        <w:tc>
          <w:tcPr>
            <w:tcW w:w="2559"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right="0"/>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0"/>
                <w:sz w:val="21"/>
                <w:szCs w:val="21"/>
                <w:highlight w:val="none"/>
              </w:rPr>
              <w:t>区</w:t>
            </w:r>
            <w:r>
              <w:rPr>
                <w:rFonts w:hint="eastAsia" w:ascii="宋体" w:hAnsi="宋体" w:eastAsia="宋体" w:cs="宋体"/>
                <w:color w:val="auto"/>
                <w:kern w:val="2"/>
                <w:sz w:val="21"/>
                <w:szCs w:val="21"/>
                <w:highlight w:val="none"/>
                <w:lang w:val="en-US" w:eastAsia="zh-CN" w:bidi="ar"/>
              </w:rPr>
              <w:t>消防救援大队</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主要负责人</w:t>
            </w:r>
          </w:p>
        </w:tc>
        <w:tc>
          <w:tcPr>
            <w:tcW w:w="9577"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right="0"/>
              <w:textAlignment w:val="auto"/>
              <w:rPr>
                <w:rFonts w:hint="eastAsia" w:ascii="宋体" w:hAnsi="宋体" w:eastAsia="宋体" w:cs="宋体"/>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91"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Autospacing="0" w:line="300" w:lineRule="exact"/>
              <w:ind w:left="0" w:right="0" w:firstLine="420" w:firstLineChars="20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成成员</w:t>
            </w:r>
          </w:p>
        </w:tc>
        <w:tc>
          <w:tcPr>
            <w:tcW w:w="830"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Autospacing="0" w:line="300" w:lineRule="exact"/>
              <w:ind w:left="0" w:right="0" w:firstLine="420" w:firstLineChars="200"/>
              <w:textAlignment w:val="auto"/>
              <w:rPr>
                <w:rFonts w:hint="eastAsia" w:ascii="宋体" w:hAnsi="宋体" w:eastAsia="宋体" w:cs="宋体"/>
                <w:color w:val="auto"/>
                <w:kern w:val="0"/>
                <w:sz w:val="21"/>
                <w:szCs w:val="21"/>
                <w:highlight w:val="none"/>
                <w:lang w:val="en-US" w:eastAsia="zh-CN"/>
              </w:rPr>
            </w:pPr>
          </w:p>
        </w:tc>
        <w:tc>
          <w:tcPr>
            <w:tcW w:w="255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firstLine="630" w:firstLineChars="3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区委宣传部</w:t>
            </w:r>
          </w:p>
        </w:tc>
        <w:tc>
          <w:tcPr>
            <w:tcW w:w="9577"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40" w:lineRule="exact"/>
              <w:ind w:left="0" w:right="0" w:firstLine="422"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区委宣传部：</w:t>
            </w:r>
            <w:r>
              <w:rPr>
                <w:rFonts w:hint="eastAsia" w:ascii="宋体" w:hAnsi="宋体" w:eastAsia="宋体" w:cs="宋体"/>
                <w:color w:val="auto"/>
                <w:sz w:val="21"/>
                <w:szCs w:val="21"/>
                <w:highlight w:val="none"/>
              </w:rPr>
              <w:t>组织协调媒体做好应急新闻报道，积极引导舆论；</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40" w:lineRule="exact"/>
              <w:ind w:left="0" w:right="0" w:firstLine="422"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000000" w:themeColor="text1"/>
                <w:sz w:val="21"/>
                <w:szCs w:val="21"/>
                <w:highlight w:val="none"/>
                <w14:textFill>
                  <w14:solidFill>
                    <w14:schemeClr w14:val="tx1"/>
                  </w14:solidFill>
                </w14:textFill>
              </w:rPr>
              <w:t>区发</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科</w:t>
            </w:r>
            <w:r>
              <w:rPr>
                <w:rFonts w:hint="eastAsia" w:ascii="宋体" w:hAnsi="宋体" w:eastAsia="宋体" w:cs="宋体"/>
                <w:b/>
                <w:bCs/>
                <w:color w:val="000000" w:themeColor="text1"/>
                <w:sz w:val="21"/>
                <w:szCs w:val="21"/>
                <w:highlight w:val="none"/>
                <w14:textFill>
                  <w14:solidFill>
                    <w14:schemeClr w14:val="tx1"/>
                  </w14:solidFill>
                </w14:textFill>
              </w:rPr>
              <w:t>局</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负责落实</w:t>
            </w:r>
            <w:r>
              <w:rPr>
                <w:rFonts w:hint="eastAsia" w:ascii="宋体" w:hAnsi="宋体" w:eastAsia="宋体" w:cs="宋体"/>
                <w:color w:val="auto"/>
                <w:sz w:val="21"/>
                <w:szCs w:val="21"/>
                <w:highlight w:val="none"/>
                <w:lang w:eastAsia="zh-CN"/>
              </w:rPr>
              <w:t>特种设备事故应对所需</w:t>
            </w:r>
            <w:r>
              <w:rPr>
                <w:rFonts w:hint="eastAsia" w:ascii="宋体" w:hAnsi="宋体" w:eastAsia="宋体" w:cs="宋体"/>
                <w:color w:val="auto"/>
                <w:sz w:val="21"/>
                <w:szCs w:val="21"/>
                <w:highlight w:val="none"/>
              </w:rPr>
              <w:t>物资</w:t>
            </w:r>
            <w:r>
              <w:rPr>
                <w:rFonts w:hint="eastAsia" w:ascii="宋体" w:hAnsi="宋体" w:eastAsia="宋体" w:cs="宋体"/>
                <w:color w:val="auto"/>
                <w:sz w:val="21"/>
                <w:szCs w:val="21"/>
                <w:highlight w:val="none"/>
                <w:lang w:eastAsia="zh-CN"/>
              </w:rPr>
              <w:t>、器材装备的协调、调配工作。</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40" w:lineRule="exact"/>
              <w:ind w:left="0" w:right="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区工信局：</w:t>
            </w:r>
            <w:r>
              <w:rPr>
                <w:rFonts w:hint="eastAsia" w:ascii="宋体" w:hAnsi="宋体" w:eastAsia="宋体" w:cs="宋体"/>
                <w:color w:val="auto"/>
                <w:sz w:val="21"/>
                <w:szCs w:val="21"/>
                <w:highlight w:val="none"/>
              </w:rPr>
              <w:t>负责民爆企业</w:t>
            </w:r>
            <w:r>
              <w:rPr>
                <w:rFonts w:hint="eastAsia" w:ascii="宋体" w:hAnsi="宋体" w:eastAsia="宋体" w:cs="宋体"/>
                <w:color w:val="auto"/>
                <w:sz w:val="21"/>
                <w:szCs w:val="21"/>
                <w:highlight w:val="none"/>
                <w:lang w:eastAsia="zh-CN"/>
              </w:rPr>
              <w:t>及其相关企业</w:t>
            </w:r>
            <w:r>
              <w:rPr>
                <w:rFonts w:hint="eastAsia" w:ascii="宋体" w:hAnsi="宋体" w:eastAsia="宋体" w:cs="宋体"/>
                <w:color w:val="auto"/>
                <w:sz w:val="21"/>
                <w:szCs w:val="21"/>
                <w:highlight w:val="none"/>
              </w:rPr>
              <w:t>应急预案的制定、演练工作，组织、指导、参与事故应急救援工作。负责组织协调全区电信运营企业做好应急通信保障工作，保障通信指挥畅通。</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40" w:lineRule="exact"/>
              <w:ind w:left="0" w:right="0" w:firstLine="422"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区消防救援大队</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负责全区火灾事故及</w:t>
            </w:r>
            <w:r>
              <w:rPr>
                <w:rFonts w:hint="eastAsia" w:ascii="宋体" w:hAnsi="宋体" w:eastAsia="宋体" w:cs="宋体"/>
                <w:color w:val="auto"/>
                <w:sz w:val="21"/>
                <w:szCs w:val="21"/>
                <w:highlight w:val="none"/>
                <w:lang w:eastAsia="zh-CN"/>
              </w:rPr>
              <w:t>特种设备</w:t>
            </w:r>
            <w:r>
              <w:rPr>
                <w:rFonts w:hint="eastAsia" w:ascii="宋体" w:hAnsi="宋体" w:eastAsia="宋体" w:cs="宋体"/>
                <w:color w:val="auto"/>
                <w:sz w:val="21"/>
                <w:szCs w:val="21"/>
                <w:highlight w:val="none"/>
              </w:rPr>
              <w:t>事故的应急处置工作。</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40" w:lineRule="exact"/>
              <w:ind w:left="0" w:right="0" w:firstLine="422"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区民政局：</w:t>
            </w:r>
            <w:r>
              <w:rPr>
                <w:rFonts w:hint="eastAsia" w:ascii="宋体" w:hAnsi="宋体" w:eastAsia="宋体" w:cs="宋体"/>
                <w:color w:val="auto"/>
                <w:sz w:val="21"/>
                <w:szCs w:val="21"/>
                <w:highlight w:val="none"/>
              </w:rPr>
              <w:t>按照国家有关规定负责</w:t>
            </w:r>
            <w:r>
              <w:rPr>
                <w:rFonts w:hint="eastAsia" w:ascii="宋体" w:hAnsi="宋体" w:eastAsia="宋体" w:cs="宋体"/>
                <w:color w:val="auto"/>
                <w:sz w:val="21"/>
                <w:szCs w:val="21"/>
                <w:highlight w:val="none"/>
                <w:lang w:eastAsia="zh-CN"/>
              </w:rPr>
              <w:t>特种设备事故</w:t>
            </w:r>
            <w:r>
              <w:rPr>
                <w:rFonts w:hint="eastAsia" w:ascii="宋体" w:hAnsi="宋体" w:eastAsia="宋体" w:cs="宋体"/>
                <w:color w:val="auto"/>
                <w:sz w:val="21"/>
                <w:szCs w:val="21"/>
                <w:highlight w:val="none"/>
              </w:rPr>
              <w:t>死亡人员遗体火化工作。</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40" w:lineRule="exact"/>
              <w:ind w:left="0" w:right="0" w:firstLine="422"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区财政局：</w:t>
            </w:r>
            <w:r>
              <w:rPr>
                <w:rFonts w:hint="eastAsia" w:ascii="宋体" w:hAnsi="宋体" w:eastAsia="宋体" w:cs="宋体"/>
                <w:color w:val="auto"/>
                <w:sz w:val="21"/>
                <w:szCs w:val="21"/>
                <w:highlight w:val="none"/>
              </w:rPr>
              <w:t>负责</w:t>
            </w:r>
            <w:r>
              <w:rPr>
                <w:rFonts w:hint="eastAsia" w:ascii="宋体" w:hAnsi="宋体" w:eastAsia="宋体" w:cs="宋体"/>
                <w:color w:val="auto"/>
                <w:sz w:val="21"/>
                <w:szCs w:val="21"/>
                <w:highlight w:val="none"/>
                <w:lang w:eastAsia="zh-CN"/>
              </w:rPr>
              <w:t>特种设备事故</w:t>
            </w:r>
            <w:r>
              <w:rPr>
                <w:rFonts w:hint="eastAsia" w:ascii="宋体" w:hAnsi="宋体" w:eastAsia="宋体" w:cs="宋体"/>
                <w:color w:val="auto"/>
                <w:sz w:val="21"/>
                <w:szCs w:val="21"/>
                <w:highlight w:val="none"/>
              </w:rPr>
              <w:t>应急救援、应急处置资金保障。</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40" w:lineRule="exact"/>
              <w:ind w:left="0" w:right="0" w:firstLine="422"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kern w:val="0"/>
                <w:sz w:val="21"/>
                <w:szCs w:val="21"/>
                <w:highlight w:val="none"/>
                <w:lang w:val="en-US" w:eastAsia="zh-CN"/>
              </w:rPr>
              <w:t>区</w:t>
            </w:r>
            <w:r>
              <w:rPr>
                <w:rFonts w:hint="eastAsia" w:ascii="宋体" w:hAnsi="宋体" w:eastAsia="宋体" w:cs="宋体"/>
                <w:b/>
                <w:bCs/>
                <w:color w:val="auto"/>
                <w:kern w:val="0"/>
                <w:sz w:val="21"/>
                <w:szCs w:val="21"/>
                <w:highlight w:val="none"/>
              </w:rPr>
              <w:t>生态环境分局</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color w:val="auto"/>
                <w:sz w:val="21"/>
                <w:szCs w:val="21"/>
                <w:highlight w:val="none"/>
                <w:lang w:eastAsia="zh-CN"/>
              </w:rPr>
              <w:t>负责</w:t>
            </w:r>
            <w:r>
              <w:rPr>
                <w:rFonts w:hint="eastAsia" w:ascii="宋体" w:hAnsi="宋体" w:eastAsia="宋体" w:cs="宋体"/>
                <w:color w:val="auto"/>
                <w:sz w:val="21"/>
                <w:szCs w:val="21"/>
                <w:highlight w:val="none"/>
                <w:lang w:val="en-US" w:eastAsia="zh-CN"/>
              </w:rPr>
              <w:t>协调开展</w:t>
            </w:r>
            <w:r>
              <w:rPr>
                <w:rFonts w:hint="eastAsia" w:ascii="宋体" w:hAnsi="宋体" w:eastAsia="宋体" w:cs="宋体"/>
                <w:color w:val="auto"/>
                <w:sz w:val="21"/>
                <w:szCs w:val="21"/>
                <w:highlight w:val="none"/>
                <w:lang w:eastAsia="zh-CN"/>
              </w:rPr>
              <w:t>特种设备事故引发的对周边环境污染的环境监测工作，指导事发地人民政府快速妥善处置环境污染。</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40" w:lineRule="exact"/>
              <w:ind w:left="0" w:right="0" w:firstLine="422"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000000" w:themeColor="text1"/>
                <w:sz w:val="21"/>
                <w:szCs w:val="21"/>
                <w:highlight w:val="none"/>
                <w14:textFill>
                  <w14:solidFill>
                    <w14:schemeClr w14:val="tx1"/>
                  </w14:solidFill>
                </w14:textFill>
              </w:rPr>
              <w:t>区住建局：</w:t>
            </w:r>
            <w:r>
              <w:rPr>
                <w:rFonts w:hint="eastAsia" w:ascii="宋体" w:hAnsi="宋体" w:eastAsia="宋体" w:cs="宋体"/>
                <w:color w:val="auto"/>
                <w:sz w:val="21"/>
                <w:szCs w:val="21"/>
                <w:highlight w:val="none"/>
              </w:rPr>
              <w:t>负责配合有关部门做好房屋建筑和市政基础设施工程的应急处置工作。负责协调</w:t>
            </w:r>
            <w:r>
              <w:rPr>
                <w:rFonts w:hint="eastAsia" w:ascii="宋体" w:hAnsi="宋体" w:eastAsia="宋体" w:cs="宋体"/>
                <w:color w:val="auto"/>
                <w:sz w:val="21"/>
                <w:szCs w:val="21"/>
                <w:highlight w:val="none"/>
                <w:lang w:eastAsia="zh-CN"/>
              </w:rPr>
              <w:t>特种设备事故</w:t>
            </w:r>
            <w:r>
              <w:rPr>
                <w:rFonts w:hint="eastAsia" w:ascii="宋体" w:hAnsi="宋体" w:eastAsia="宋体" w:cs="宋体"/>
                <w:color w:val="auto"/>
                <w:sz w:val="21"/>
                <w:szCs w:val="21"/>
                <w:highlight w:val="none"/>
              </w:rPr>
              <w:t>应急处置人员、物资车辆公路运输通行，协调有关航空公司组织应急救援物资、设备；协调做好应急处置所需人员、物资的铁路运输工作，协调全区范围内铁路运营</w:t>
            </w:r>
            <w:r>
              <w:rPr>
                <w:rFonts w:hint="eastAsia" w:ascii="宋体" w:hAnsi="宋体" w:eastAsia="宋体" w:cs="宋体"/>
                <w:color w:val="auto"/>
                <w:sz w:val="21"/>
                <w:szCs w:val="21"/>
                <w:highlight w:val="none"/>
                <w:lang w:eastAsia="zh-CN"/>
              </w:rPr>
              <w:t>特种设备事故</w:t>
            </w:r>
            <w:r>
              <w:rPr>
                <w:rFonts w:hint="eastAsia" w:ascii="宋体" w:hAnsi="宋体" w:eastAsia="宋体" w:cs="宋体"/>
                <w:color w:val="auto"/>
                <w:sz w:val="21"/>
                <w:szCs w:val="21"/>
                <w:highlight w:val="none"/>
              </w:rPr>
              <w:t>的应急处置工作</w:t>
            </w:r>
            <w:r>
              <w:rPr>
                <w:rFonts w:hint="eastAsia" w:ascii="宋体" w:hAnsi="宋体" w:eastAsia="宋体" w:cs="宋体"/>
                <w:color w:val="auto"/>
                <w:sz w:val="21"/>
                <w:szCs w:val="21"/>
                <w:highlight w:val="none"/>
                <w:lang w:eastAsia="zh-CN"/>
              </w:rPr>
              <w:t>。</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40" w:lineRule="exact"/>
              <w:ind w:left="0" w:right="0" w:firstLine="422"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区农业农村局</w:t>
            </w:r>
            <w:r>
              <w:rPr>
                <w:rFonts w:hint="eastAsia" w:ascii="宋体" w:hAnsi="宋体" w:eastAsia="宋体" w:cs="宋体"/>
                <w:color w:val="auto"/>
                <w:sz w:val="21"/>
                <w:szCs w:val="21"/>
                <w:highlight w:val="none"/>
              </w:rPr>
              <w:t>：负责全区农业生产资料和农业投入品的监督管理，负责全区种植业、畜牧业、农垦、农业机械化等农业各产业的监督管理，负责农产品质量安全监督管理并负责组织制订突发重大动物疫情防治技术方案，紧急组织调拨疫苗、消毒药品等应急防控物资，协调动物疫病灾害应急处置工作，组织街道、村开展群防群控等的应急管理工作,指导并参与事故灾难的应急救援工作。</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40" w:lineRule="exact"/>
              <w:ind w:left="0" w:right="0" w:firstLine="422" w:firstLineChars="200"/>
              <w:jc w:val="both"/>
              <w:textAlignment w:val="auto"/>
              <w:rPr>
                <w:rFonts w:hint="eastAsia" w:ascii="宋体" w:hAnsi="宋体" w:eastAsia="宋体" w:cs="宋体"/>
                <w:color w:val="FF0000"/>
                <w:sz w:val="21"/>
                <w:szCs w:val="21"/>
                <w:highlight w:val="none"/>
              </w:rPr>
            </w:pPr>
            <w:r>
              <w:rPr>
                <w:rFonts w:hint="eastAsia" w:ascii="宋体" w:hAnsi="宋体" w:eastAsia="宋体" w:cs="宋体"/>
                <w:b/>
                <w:bCs/>
                <w:color w:val="000000" w:themeColor="text1"/>
                <w:sz w:val="21"/>
                <w:szCs w:val="21"/>
                <w:highlight w:val="none"/>
                <w14:textFill>
                  <w14:solidFill>
                    <w14:schemeClr w14:val="tx1"/>
                  </w14:solidFill>
                </w14:textFill>
              </w:rPr>
              <w:t>区商务局：</w:t>
            </w:r>
            <w:r>
              <w:rPr>
                <w:rFonts w:hint="default" w:ascii="Arial" w:hAnsi="Arial" w:eastAsia="Arial" w:cs="Arial"/>
                <w:i w:val="0"/>
                <w:iCs w:val="0"/>
                <w:caps w:val="0"/>
                <w:color w:val="333333"/>
                <w:spacing w:val="0"/>
                <w:sz w:val="21"/>
                <w:szCs w:val="21"/>
                <w:highlight w:val="none"/>
                <w:shd w:val="clear" w:fill="FFFFFF"/>
              </w:rPr>
              <w:t>负责组织应急救援工作，协调各相关部门和单位进行应急处置。指挥调度应急资源、协调跨部门合作，确保应急救援工作的顺利进行</w:t>
            </w:r>
            <w:r>
              <w:rPr>
                <w:rFonts w:hint="eastAsia" w:ascii="Arial" w:hAnsi="Arial" w:eastAsia="宋体" w:cs="Arial"/>
                <w:i w:val="0"/>
                <w:iCs w:val="0"/>
                <w:caps w:val="0"/>
                <w:color w:val="333333"/>
                <w:spacing w:val="0"/>
                <w:sz w:val="21"/>
                <w:szCs w:val="21"/>
                <w:highlight w:val="none"/>
                <w:shd w:val="clear" w:fill="FFFFFF"/>
                <w:lang w:eastAsia="zh-CN"/>
              </w:rPr>
              <w:t>。</w:t>
            </w:r>
            <w:r>
              <w:rPr>
                <w:rFonts w:hint="default" w:ascii="Arial" w:hAnsi="Arial" w:eastAsia="Arial" w:cs="Arial"/>
                <w:i w:val="0"/>
                <w:iCs w:val="0"/>
                <w:caps w:val="0"/>
                <w:color w:val="333333"/>
                <w:spacing w:val="0"/>
                <w:sz w:val="21"/>
                <w:szCs w:val="21"/>
                <w:highlight w:val="none"/>
                <w:shd w:val="clear" w:fill="FFFFFF"/>
              </w:rPr>
              <w:t>‌</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40" w:lineRule="exact"/>
              <w:ind w:left="0" w:right="0" w:firstLine="422"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区文旅局：</w:t>
            </w:r>
            <w:r>
              <w:rPr>
                <w:rFonts w:hint="default" w:ascii="Arial" w:hAnsi="Arial" w:eastAsia="Arial" w:cs="Arial"/>
                <w:i w:val="0"/>
                <w:iCs w:val="0"/>
                <w:caps w:val="0"/>
                <w:color w:val="333333"/>
                <w:spacing w:val="0"/>
                <w:sz w:val="21"/>
                <w:szCs w:val="21"/>
                <w:highlight w:val="none"/>
                <w:shd w:val="clear" w:fill="FFFFFF"/>
              </w:rPr>
              <w:t>负责组织</w:t>
            </w:r>
            <w:r>
              <w:rPr>
                <w:rFonts w:hint="eastAsia" w:ascii="Arial" w:hAnsi="Arial" w:eastAsia="宋体" w:cs="Arial"/>
                <w:i w:val="0"/>
                <w:iCs w:val="0"/>
                <w:caps w:val="0"/>
                <w:color w:val="333333"/>
                <w:spacing w:val="0"/>
                <w:sz w:val="21"/>
                <w:szCs w:val="21"/>
                <w:highlight w:val="none"/>
                <w:shd w:val="clear" w:fill="FFFFFF"/>
                <w:lang w:val="en-US" w:eastAsia="zh-CN"/>
              </w:rPr>
              <w:t>协调</w:t>
            </w:r>
            <w:r>
              <w:rPr>
                <w:rFonts w:hint="default" w:ascii="Arial" w:hAnsi="Arial" w:eastAsia="Arial" w:cs="Arial"/>
                <w:i w:val="0"/>
                <w:iCs w:val="0"/>
                <w:caps w:val="0"/>
                <w:color w:val="333333"/>
                <w:spacing w:val="0"/>
                <w:sz w:val="21"/>
                <w:szCs w:val="21"/>
                <w:highlight w:val="none"/>
                <w:shd w:val="clear" w:fill="FFFFFF"/>
              </w:rPr>
              <w:t>控制局面，防止事态扩大，并对</w:t>
            </w:r>
            <w:r>
              <w:rPr>
                <w:rFonts w:hint="eastAsia" w:ascii="Arial" w:hAnsi="Arial" w:eastAsia="宋体" w:cs="Arial"/>
                <w:i w:val="0"/>
                <w:iCs w:val="0"/>
                <w:caps w:val="0"/>
                <w:color w:val="333333"/>
                <w:spacing w:val="0"/>
                <w:sz w:val="21"/>
                <w:szCs w:val="21"/>
                <w:highlight w:val="none"/>
                <w:shd w:val="clear" w:fill="FFFFFF"/>
                <w:lang w:val="en-US" w:eastAsia="zh-CN"/>
              </w:rPr>
              <w:t>景区内</w:t>
            </w:r>
            <w:r>
              <w:rPr>
                <w:rFonts w:hint="default" w:ascii="Arial" w:hAnsi="Arial" w:eastAsia="Arial" w:cs="Arial"/>
                <w:i w:val="0"/>
                <w:iCs w:val="0"/>
                <w:caps w:val="0"/>
                <w:color w:val="333333"/>
                <w:spacing w:val="0"/>
                <w:sz w:val="21"/>
                <w:szCs w:val="21"/>
                <w:highlight w:val="none"/>
                <w:shd w:val="clear" w:fill="FFFFFF"/>
              </w:rPr>
              <w:t>游客进行紧急救助。同时，还要指导涉事单位开展信息核实和排查工作，确保伤亡人员的善后处置工作顺利进行</w:t>
            </w:r>
            <w:r>
              <w:rPr>
                <w:rFonts w:hint="eastAsia" w:ascii="Arial" w:hAnsi="Arial" w:eastAsia="宋体" w:cs="Arial"/>
                <w:i w:val="0"/>
                <w:iCs w:val="0"/>
                <w:caps w:val="0"/>
                <w:color w:val="333333"/>
                <w:spacing w:val="0"/>
                <w:sz w:val="21"/>
                <w:szCs w:val="21"/>
                <w:highlight w:val="none"/>
                <w:shd w:val="clear" w:fill="FFFFFF"/>
                <w:lang w:eastAsia="zh-CN"/>
              </w:rPr>
              <w:t>。</w:t>
            </w:r>
            <w:r>
              <w:rPr>
                <w:rFonts w:hint="default" w:ascii="Arial" w:hAnsi="Arial" w:eastAsia="Arial" w:cs="Arial"/>
                <w:i w:val="0"/>
                <w:iCs w:val="0"/>
                <w:caps w:val="0"/>
                <w:color w:val="333333"/>
                <w:spacing w:val="0"/>
                <w:sz w:val="21"/>
                <w:szCs w:val="21"/>
                <w:highlight w:val="none"/>
                <w:shd w:val="clear" w:fill="FFFFFF"/>
              </w:rPr>
              <w:t>‌</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40" w:lineRule="exact"/>
              <w:ind w:left="0" w:right="0" w:firstLine="422"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区卫体局：</w:t>
            </w:r>
            <w:r>
              <w:rPr>
                <w:rFonts w:hint="default" w:ascii="Arial" w:hAnsi="Arial" w:eastAsia="Arial" w:cs="Arial"/>
                <w:i w:val="0"/>
                <w:iCs w:val="0"/>
                <w:caps w:val="0"/>
                <w:color w:val="333333"/>
                <w:spacing w:val="0"/>
                <w:sz w:val="21"/>
                <w:szCs w:val="21"/>
                <w:highlight w:val="none"/>
                <w:shd w:val="clear" w:fill="FFFFFF"/>
              </w:rPr>
              <w:t>负责</w:t>
            </w:r>
            <w:r>
              <w:rPr>
                <w:rFonts w:hint="eastAsia" w:ascii="宋体" w:hAnsi="宋体" w:eastAsia="宋体" w:cs="宋体"/>
                <w:color w:val="auto"/>
                <w:sz w:val="21"/>
                <w:szCs w:val="21"/>
                <w:highlight w:val="none"/>
              </w:rPr>
              <w:t>组织协调开展</w:t>
            </w:r>
            <w:r>
              <w:rPr>
                <w:rFonts w:hint="eastAsia" w:ascii="宋体" w:hAnsi="宋体" w:eastAsia="宋体" w:cs="宋体"/>
                <w:color w:val="auto"/>
                <w:sz w:val="21"/>
                <w:szCs w:val="21"/>
                <w:highlight w:val="none"/>
                <w:lang w:eastAsia="zh-CN"/>
              </w:rPr>
              <w:t>特种设备事故</w:t>
            </w:r>
            <w:r>
              <w:rPr>
                <w:rFonts w:hint="eastAsia" w:ascii="宋体" w:hAnsi="宋体" w:eastAsia="宋体" w:cs="宋体"/>
                <w:color w:val="auto"/>
                <w:sz w:val="21"/>
                <w:szCs w:val="21"/>
                <w:highlight w:val="none"/>
              </w:rPr>
              <w:t>患者医疗救治和事件现场卫生处理，负责通报在调查处理传染病或其他突发公共卫生事</w:t>
            </w:r>
            <w:r>
              <w:rPr>
                <w:rFonts w:hint="eastAsia" w:ascii="宋体" w:hAnsi="宋体" w:eastAsia="宋体" w:cs="宋体"/>
                <w:color w:val="000000" w:themeColor="text1"/>
                <w:sz w:val="21"/>
                <w:szCs w:val="21"/>
                <w:highlight w:val="none"/>
                <w14:textFill>
                  <w14:solidFill>
                    <w14:schemeClr w14:val="tx1"/>
                  </w14:solidFill>
                </w14:textFill>
              </w:rPr>
              <w:t>件中发现与</w:t>
            </w:r>
            <w:r>
              <w:rPr>
                <w:rFonts w:hint="eastAsia" w:ascii="宋体" w:hAnsi="宋体" w:eastAsia="宋体" w:cs="宋体"/>
                <w:color w:val="000000" w:themeColor="text1"/>
                <w:sz w:val="21"/>
                <w:szCs w:val="21"/>
                <w:highlight w:val="none"/>
                <w:lang w:eastAsia="zh-CN"/>
                <w14:textFill>
                  <w14:solidFill>
                    <w14:schemeClr w14:val="tx1"/>
                  </w14:solidFill>
                </w14:textFill>
              </w:rPr>
              <w:t>特种设备</w:t>
            </w:r>
            <w:r>
              <w:rPr>
                <w:rFonts w:hint="eastAsia" w:ascii="宋体" w:hAnsi="宋体" w:eastAsia="宋体" w:cs="宋体"/>
                <w:color w:val="000000" w:themeColor="text1"/>
                <w:sz w:val="21"/>
                <w:szCs w:val="21"/>
                <w:highlight w:val="none"/>
                <w14:textFill>
                  <w14:solidFill>
                    <w14:schemeClr w14:val="tx1"/>
                  </w14:solidFill>
                </w14:textFill>
              </w:rPr>
              <w:t>安全相关的</w:t>
            </w:r>
            <w:r>
              <w:rPr>
                <w:rFonts w:hint="eastAsia" w:ascii="宋体" w:hAnsi="宋体" w:eastAsia="宋体" w:cs="宋体"/>
                <w:color w:val="auto"/>
                <w:sz w:val="21"/>
                <w:szCs w:val="21"/>
                <w:highlight w:val="none"/>
              </w:rPr>
              <w:t>信息</w:t>
            </w:r>
            <w:r>
              <w:rPr>
                <w:rFonts w:hint="eastAsia" w:ascii="宋体" w:hAnsi="宋体" w:eastAsia="宋体" w:cs="宋体"/>
                <w:color w:val="auto"/>
                <w:sz w:val="21"/>
                <w:szCs w:val="21"/>
                <w:highlight w:val="none"/>
                <w:lang w:eastAsia="zh-CN"/>
              </w:rPr>
              <w:t>。</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40" w:lineRule="exact"/>
              <w:ind w:left="0" w:right="0" w:firstLine="422"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000000" w:themeColor="text1"/>
                <w:sz w:val="21"/>
                <w:szCs w:val="21"/>
                <w:highlight w:val="none"/>
                <w14:textFill>
                  <w14:solidFill>
                    <w14:schemeClr w14:val="tx1"/>
                  </w14:solidFill>
                </w14:textFill>
              </w:rPr>
              <w:t>区退役军人局</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按照国家有关政策规定，负责</w:t>
            </w:r>
            <w:r>
              <w:rPr>
                <w:rFonts w:hint="eastAsia" w:ascii="宋体" w:hAnsi="宋体" w:eastAsia="宋体" w:cs="宋体"/>
                <w:color w:val="auto"/>
                <w:sz w:val="21"/>
                <w:szCs w:val="21"/>
                <w:highlight w:val="none"/>
                <w:lang w:eastAsia="zh-CN"/>
              </w:rPr>
              <w:t>特种设备事故</w:t>
            </w:r>
            <w:r>
              <w:rPr>
                <w:rFonts w:hint="eastAsia" w:ascii="宋体" w:hAnsi="宋体" w:eastAsia="宋体" w:cs="宋体"/>
                <w:color w:val="auto"/>
                <w:sz w:val="21"/>
                <w:szCs w:val="21"/>
                <w:highlight w:val="none"/>
              </w:rPr>
              <w:t>应急处置人员中国家机关工作人员和无工作单位的因抢救国家财产、人民生命财产受伤人员的因公伤残抚恤工作，做好</w:t>
            </w:r>
            <w:r>
              <w:rPr>
                <w:rFonts w:hint="eastAsia" w:ascii="宋体" w:hAnsi="宋体" w:eastAsia="宋体" w:cs="宋体"/>
                <w:color w:val="auto"/>
                <w:sz w:val="21"/>
                <w:szCs w:val="21"/>
                <w:highlight w:val="none"/>
                <w:lang w:eastAsia="zh-CN"/>
              </w:rPr>
              <w:t>特种设备事故</w:t>
            </w:r>
            <w:r>
              <w:rPr>
                <w:rFonts w:hint="eastAsia" w:ascii="宋体" w:hAnsi="宋体" w:eastAsia="宋体" w:cs="宋体"/>
                <w:color w:val="auto"/>
                <w:sz w:val="21"/>
                <w:szCs w:val="21"/>
                <w:highlight w:val="none"/>
              </w:rPr>
              <w:t>中符合条件人员的烈士评定工作，协助相关单位办理</w:t>
            </w:r>
            <w:r>
              <w:rPr>
                <w:rFonts w:hint="eastAsia" w:ascii="宋体" w:hAnsi="宋体" w:eastAsia="宋体" w:cs="宋体"/>
                <w:color w:val="auto"/>
                <w:sz w:val="21"/>
                <w:szCs w:val="21"/>
                <w:highlight w:val="none"/>
                <w:lang w:eastAsia="zh-CN"/>
              </w:rPr>
              <w:t>特种设备事故</w:t>
            </w:r>
            <w:r>
              <w:rPr>
                <w:rFonts w:hint="eastAsia" w:ascii="宋体" w:hAnsi="宋体" w:eastAsia="宋体" w:cs="宋体"/>
                <w:color w:val="auto"/>
                <w:sz w:val="21"/>
                <w:szCs w:val="21"/>
                <w:highlight w:val="none"/>
              </w:rPr>
              <w:t>中死亡国家机关工作人员死亡性质认定工作。</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40" w:lineRule="exact"/>
              <w:ind w:left="0" w:right="0" w:firstLine="422"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区自然资源局：</w:t>
            </w:r>
            <w:r>
              <w:rPr>
                <w:rFonts w:hint="eastAsia" w:ascii="宋体" w:hAnsi="宋体" w:eastAsia="宋体" w:cs="宋体"/>
                <w:color w:val="auto"/>
                <w:sz w:val="21"/>
                <w:szCs w:val="21"/>
                <w:highlight w:val="none"/>
              </w:rPr>
              <w:t>负责大同市平城区</w:t>
            </w:r>
            <w:r>
              <w:rPr>
                <w:rFonts w:hint="eastAsia" w:ascii="宋体" w:hAnsi="宋体" w:eastAsia="宋体" w:cs="宋体"/>
                <w:color w:val="auto"/>
                <w:sz w:val="21"/>
                <w:szCs w:val="21"/>
                <w:highlight w:val="none"/>
                <w:lang w:eastAsia="zh-CN"/>
              </w:rPr>
              <w:t>特种设备事故</w:t>
            </w:r>
            <w:r>
              <w:rPr>
                <w:rFonts w:hint="eastAsia" w:ascii="宋体" w:hAnsi="宋体" w:eastAsia="宋体" w:cs="宋体"/>
                <w:color w:val="auto"/>
                <w:sz w:val="21"/>
                <w:szCs w:val="21"/>
                <w:highlight w:val="none"/>
              </w:rPr>
              <w:t>应急事件自然资源保障工作地质灾害。</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40" w:lineRule="exact"/>
              <w:ind w:left="0" w:right="0" w:firstLine="422"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区应急管理局：</w:t>
            </w:r>
            <w:r>
              <w:rPr>
                <w:rFonts w:hint="eastAsia" w:ascii="宋体" w:hAnsi="宋体" w:eastAsia="宋体" w:cs="宋体"/>
                <w:b w:val="0"/>
                <w:bCs w:val="0"/>
                <w:color w:val="auto"/>
                <w:sz w:val="21"/>
                <w:szCs w:val="21"/>
                <w:highlight w:val="none"/>
                <w:lang w:val="en-US" w:eastAsia="zh-CN"/>
              </w:rPr>
              <w:t>帮助</w:t>
            </w:r>
            <w:r>
              <w:rPr>
                <w:rFonts w:hint="eastAsia" w:ascii="宋体" w:hAnsi="宋体" w:eastAsia="宋体" w:cs="宋体"/>
                <w:color w:val="auto"/>
                <w:sz w:val="21"/>
                <w:szCs w:val="21"/>
                <w:highlight w:val="none"/>
              </w:rPr>
              <w:t>指导应急预案制定、修订</w:t>
            </w:r>
            <w:r>
              <w:rPr>
                <w:rFonts w:hint="eastAsia" w:ascii="宋体" w:hAnsi="宋体" w:eastAsia="宋体" w:cs="宋体"/>
                <w:color w:val="auto"/>
                <w:sz w:val="21"/>
                <w:szCs w:val="21"/>
                <w:highlight w:val="none"/>
                <w:lang w:val="en-US" w:eastAsia="zh-CN"/>
              </w:rPr>
              <w:t>及备案</w:t>
            </w:r>
            <w:r>
              <w:rPr>
                <w:rFonts w:hint="eastAsia" w:ascii="宋体" w:hAnsi="宋体" w:eastAsia="宋体" w:cs="宋体"/>
                <w:color w:val="auto"/>
                <w:sz w:val="21"/>
                <w:szCs w:val="21"/>
                <w:highlight w:val="none"/>
              </w:rPr>
              <w:t>。</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40" w:lineRule="exact"/>
              <w:ind w:left="0" w:right="0" w:firstLine="422"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区市场监管局：</w:t>
            </w:r>
            <w:r>
              <w:rPr>
                <w:rFonts w:hint="eastAsia" w:ascii="宋体" w:hAnsi="宋体" w:eastAsia="宋体" w:cs="宋体"/>
                <w:color w:val="auto"/>
                <w:sz w:val="21"/>
                <w:szCs w:val="21"/>
                <w:highlight w:val="none"/>
              </w:rPr>
              <w:t>参与组织协调</w:t>
            </w:r>
            <w:r>
              <w:rPr>
                <w:rFonts w:hint="eastAsia" w:ascii="宋体" w:hAnsi="宋体" w:eastAsia="宋体" w:cs="宋体"/>
                <w:color w:val="auto"/>
                <w:sz w:val="21"/>
                <w:szCs w:val="21"/>
                <w:highlight w:val="none"/>
                <w:lang w:eastAsia="zh-CN"/>
              </w:rPr>
              <w:t>特种设备事故</w:t>
            </w:r>
            <w:r>
              <w:rPr>
                <w:rFonts w:hint="eastAsia" w:ascii="宋体" w:hAnsi="宋体" w:eastAsia="宋体" w:cs="宋体"/>
                <w:color w:val="auto"/>
                <w:sz w:val="21"/>
                <w:szCs w:val="21"/>
                <w:highlight w:val="none"/>
              </w:rPr>
              <w:t>的应急救援,以及事故应急救援中特种设备监察和检验工作,预防次生事故发生，负责一般以上事故的应急救援工作。</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40" w:lineRule="exact"/>
              <w:ind w:left="0" w:right="0" w:firstLine="422" w:firstLineChars="200"/>
              <w:jc w:val="both"/>
              <w:textAlignment w:val="auto"/>
              <w:rPr>
                <w:rFonts w:hint="eastAsia" w:ascii="宋体" w:hAnsi="宋体" w:eastAsia="宋体" w:cs="宋体"/>
                <w:b/>
                <w:bCs/>
                <w:color w:val="auto"/>
                <w:kern w:val="2"/>
                <w:sz w:val="21"/>
                <w:szCs w:val="21"/>
                <w:highlight w:val="none"/>
                <w:lang w:val="en-US" w:eastAsia="zh-CN" w:bidi="ar"/>
              </w:rPr>
            </w:pPr>
            <w:r>
              <w:rPr>
                <w:rFonts w:hint="eastAsia" w:ascii="宋体" w:hAnsi="宋体" w:eastAsia="宋体" w:cs="宋体"/>
                <w:b/>
                <w:bCs/>
                <w:color w:val="auto"/>
                <w:kern w:val="2"/>
                <w:sz w:val="21"/>
                <w:szCs w:val="21"/>
                <w:highlight w:val="none"/>
                <w:lang w:val="en-US" w:eastAsia="zh-CN" w:bidi="ar"/>
              </w:rPr>
              <w:t>区公安分局：</w:t>
            </w:r>
            <w:r>
              <w:rPr>
                <w:rFonts w:hint="eastAsia" w:ascii="宋体" w:hAnsi="宋体" w:eastAsia="宋体" w:cs="宋体"/>
                <w:color w:val="auto"/>
                <w:sz w:val="21"/>
                <w:szCs w:val="21"/>
                <w:highlight w:val="none"/>
                <w:lang w:eastAsia="zh-CN"/>
              </w:rPr>
              <w:t>负责维护事发地的社会治安；迅速疏导交通，对事发地和通往事发地的道路实行交通管制；施救火灾、清除危险物品、控制爆炸险情；搜救遇险人员、对遇难人员遗体进行核查、鉴定；保证抢险救灾工作顺利进行。</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40" w:lineRule="exact"/>
              <w:ind w:left="0" w:right="0" w:firstLine="422"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000000" w:themeColor="text1"/>
                <w:sz w:val="21"/>
                <w:szCs w:val="21"/>
                <w:highlight w:val="none"/>
                <w14:textFill>
                  <w14:solidFill>
                    <w14:schemeClr w14:val="tx1"/>
                  </w14:solidFill>
                </w14:textFill>
              </w:rPr>
              <w:t>区新闻中心</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负责第一时间从指挥部获得权威信息，并及时、准确、全面、客观地宣传报道。</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40" w:lineRule="exact"/>
              <w:ind w:left="0" w:right="0" w:firstLine="422" w:firstLineChars="200"/>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lang w:eastAsia="zh-CN"/>
              </w:rPr>
              <w:t>区</w:t>
            </w:r>
            <w:r>
              <w:rPr>
                <w:rFonts w:hint="eastAsia" w:ascii="宋体" w:hAnsi="宋体" w:eastAsia="宋体" w:cs="宋体"/>
                <w:b/>
                <w:bCs/>
                <w:color w:val="auto"/>
                <w:sz w:val="21"/>
                <w:szCs w:val="21"/>
                <w:highlight w:val="none"/>
              </w:rPr>
              <w:t>气象</w:t>
            </w:r>
            <w:r>
              <w:rPr>
                <w:rFonts w:hint="eastAsia" w:ascii="宋体" w:hAnsi="宋体" w:eastAsia="宋体" w:cs="宋体"/>
                <w:b/>
                <w:bCs/>
                <w:color w:val="auto"/>
                <w:sz w:val="21"/>
                <w:szCs w:val="21"/>
                <w:highlight w:val="none"/>
                <w:lang w:eastAsia="zh-CN"/>
              </w:rPr>
              <w:t>局</w:t>
            </w:r>
            <w:r>
              <w:rPr>
                <w:rFonts w:hint="eastAsia" w:ascii="宋体" w:hAnsi="宋体" w:eastAsia="宋体" w:cs="宋体"/>
                <w:b/>
                <w:bCs/>
                <w:color w:val="auto"/>
                <w:sz w:val="21"/>
                <w:szCs w:val="21"/>
                <w:highlight w:val="none"/>
              </w:rPr>
              <w:t>：</w:t>
            </w:r>
            <w:r>
              <w:rPr>
                <w:rFonts w:hint="eastAsia" w:ascii="宋体" w:hAnsi="宋体" w:eastAsia="宋体" w:cs="宋体"/>
                <w:b w:val="0"/>
                <w:bCs w:val="0"/>
                <w:color w:val="auto"/>
                <w:sz w:val="21"/>
                <w:szCs w:val="21"/>
                <w:highlight w:val="none"/>
              </w:rPr>
              <w:t>负责指导有关气象应急管理工作，参与应急救援工作。</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40" w:lineRule="exact"/>
              <w:ind w:left="0" w:right="0" w:firstLine="422"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sz w:val="21"/>
                <w:szCs w:val="21"/>
                <w:highlight w:val="none"/>
              </w:rPr>
              <w:t>街道办事处</w:t>
            </w:r>
            <w:r>
              <w:rPr>
                <w:rFonts w:hint="eastAsia" w:ascii="宋体" w:hAnsi="宋体" w:eastAsia="宋体" w:cs="宋体"/>
                <w:color w:val="auto"/>
                <w:sz w:val="21"/>
                <w:szCs w:val="21"/>
                <w:highlight w:val="none"/>
              </w:rPr>
              <w:t>：负责按照</w:t>
            </w:r>
            <w:r>
              <w:rPr>
                <w:rFonts w:hint="eastAsia" w:ascii="宋体" w:hAnsi="宋体" w:eastAsia="宋体" w:cs="宋体"/>
                <w:color w:val="auto"/>
                <w:sz w:val="21"/>
                <w:szCs w:val="21"/>
                <w:highlight w:val="none"/>
                <w:lang w:eastAsia="zh-CN"/>
              </w:rPr>
              <w:t>现场指挥部</w:t>
            </w:r>
            <w:r>
              <w:rPr>
                <w:rFonts w:hint="eastAsia" w:ascii="宋体" w:hAnsi="宋体" w:eastAsia="宋体" w:cs="宋体"/>
                <w:color w:val="auto"/>
                <w:sz w:val="21"/>
                <w:szCs w:val="21"/>
                <w:highlight w:val="none"/>
              </w:rPr>
              <w:t>办公室指令，做好各自属地</w:t>
            </w:r>
            <w:r>
              <w:rPr>
                <w:rFonts w:hint="eastAsia" w:ascii="宋体" w:hAnsi="宋体" w:eastAsia="宋体" w:cs="宋体"/>
                <w:color w:val="auto"/>
                <w:sz w:val="21"/>
                <w:szCs w:val="21"/>
                <w:highlight w:val="none"/>
                <w:lang w:eastAsia="zh-CN"/>
              </w:rPr>
              <w:t>特种设备事故</w:t>
            </w:r>
            <w:r>
              <w:rPr>
                <w:rFonts w:hint="eastAsia" w:ascii="宋体" w:hAnsi="宋体" w:eastAsia="宋体" w:cs="宋体"/>
                <w:color w:val="auto"/>
                <w:sz w:val="21"/>
                <w:szCs w:val="21"/>
                <w:highlight w:val="none"/>
              </w:rPr>
              <w:t>应对工作。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491"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right="0"/>
              <w:textAlignment w:val="auto"/>
              <w:rPr>
                <w:rFonts w:hint="eastAsia" w:ascii="宋体" w:hAnsi="宋体" w:eastAsia="宋体" w:cs="宋体"/>
                <w:color w:val="auto"/>
                <w:kern w:val="0"/>
                <w:sz w:val="21"/>
                <w:szCs w:val="21"/>
                <w:highlight w:val="none"/>
              </w:rPr>
            </w:pPr>
          </w:p>
        </w:tc>
        <w:tc>
          <w:tcPr>
            <w:tcW w:w="830"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right="0"/>
              <w:textAlignment w:val="auto"/>
              <w:rPr>
                <w:rFonts w:hint="eastAsia" w:ascii="宋体" w:hAnsi="宋体" w:eastAsia="宋体" w:cs="宋体"/>
                <w:color w:val="auto"/>
                <w:kern w:val="0"/>
                <w:sz w:val="21"/>
                <w:szCs w:val="21"/>
                <w:highlight w:val="none"/>
              </w:rPr>
            </w:pPr>
          </w:p>
        </w:tc>
        <w:tc>
          <w:tcPr>
            <w:tcW w:w="2559"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right="0"/>
              <w:jc w:val="center"/>
              <w:textAlignment w:val="auto"/>
              <w:rPr>
                <w:rFonts w:hint="eastAsia" w:ascii="宋体" w:hAnsi="宋体" w:eastAsia="宋体" w:cs="宋体"/>
                <w:color w:val="FF0000"/>
                <w:kern w:val="0"/>
                <w:sz w:val="21"/>
                <w:szCs w:val="21"/>
                <w:highlight w:val="none"/>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区发科局</w:t>
            </w:r>
          </w:p>
        </w:tc>
        <w:tc>
          <w:tcPr>
            <w:tcW w:w="9577"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right="0"/>
              <w:textAlignment w:val="auto"/>
              <w:rPr>
                <w:rFonts w:hint="eastAsia" w:ascii="宋体" w:hAnsi="宋体" w:eastAsia="宋体" w:cs="宋体"/>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1"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right="0"/>
              <w:textAlignment w:val="auto"/>
              <w:rPr>
                <w:rFonts w:hint="eastAsia" w:ascii="宋体" w:hAnsi="宋体" w:eastAsia="宋体" w:cs="宋体"/>
                <w:color w:val="auto"/>
                <w:kern w:val="0"/>
                <w:sz w:val="21"/>
                <w:szCs w:val="21"/>
                <w:highlight w:val="none"/>
              </w:rPr>
            </w:pPr>
          </w:p>
        </w:tc>
        <w:tc>
          <w:tcPr>
            <w:tcW w:w="830"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right="0"/>
              <w:textAlignment w:val="auto"/>
              <w:rPr>
                <w:rFonts w:hint="eastAsia" w:ascii="宋体" w:hAnsi="宋体" w:eastAsia="宋体" w:cs="宋体"/>
                <w:color w:val="auto"/>
                <w:kern w:val="0"/>
                <w:sz w:val="21"/>
                <w:szCs w:val="21"/>
                <w:highlight w:val="none"/>
              </w:rPr>
            </w:pPr>
          </w:p>
        </w:tc>
        <w:tc>
          <w:tcPr>
            <w:tcW w:w="2559"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区工信局</w:t>
            </w:r>
          </w:p>
        </w:tc>
        <w:tc>
          <w:tcPr>
            <w:tcW w:w="9577"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right="0"/>
              <w:textAlignment w:val="auto"/>
              <w:rPr>
                <w:rFonts w:hint="eastAsia" w:ascii="宋体" w:hAnsi="宋体" w:eastAsia="宋体" w:cs="宋体"/>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491"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right="0"/>
              <w:textAlignment w:val="auto"/>
              <w:rPr>
                <w:rFonts w:hint="eastAsia" w:ascii="宋体" w:hAnsi="宋体" w:eastAsia="宋体" w:cs="宋体"/>
                <w:color w:val="auto"/>
                <w:kern w:val="0"/>
                <w:sz w:val="21"/>
                <w:szCs w:val="21"/>
                <w:highlight w:val="none"/>
              </w:rPr>
            </w:pPr>
          </w:p>
        </w:tc>
        <w:tc>
          <w:tcPr>
            <w:tcW w:w="830"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right="0"/>
              <w:textAlignment w:val="auto"/>
              <w:rPr>
                <w:rFonts w:hint="eastAsia" w:ascii="宋体" w:hAnsi="宋体" w:eastAsia="宋体" w:cs="宋体"/>
                <w:color w:val="auto"/>
                <w:kern w:val="0"/>
                <w:sz w:val="21"/>
                <w:szCs w:val="21"/>
                <w:highlight w:val="none"/>
              </w:rPr>
            </w:pPr>
          </w:p>
        </w:tc>
        <w:tc>
          <w:tcPr>
            <w:tcW w:w="2559"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区消防救援大队</w:t>
            </w:r>
          </w:p>
        </w:tc>
        <w:tc>
          <w:tcPr>
            <w:tcW w:w="9577"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right="0"/>
              <w:textAlignment w:val="auto"/>
              <w:rPr>
                <w:rFonts w:hint="eastAsia" w:ascii="宋体" w:hAnsi="宋体" w:eastAsia="宋体" w:cs="宋体"/>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491"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right="0"/>
              <w:textAlignment w:val="auto"/>
              <w:rPr>
                <w:rFonts w:hint="eastAsia" w:ascii="宋体" w:hAnsi="宋体" w:eastAsia="宋体" w:cs="宋体"/>
                <w:color w:val="auto"/>
                <w:kern w:val="0"/>
                <w:sz w:val="21"/>
                <w:szCs w:val="21"/>
                <w:highlight w:val="none"/>
              </w:rPr>
            </w:pPr>
          </w:p>
        </w:tc>
        <w:tc>
          <w:tcPr>
            <w:tcW w:w="830"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right="0"/>
              <w:textAlignment w:val="auto"/>
              <w:rPr>
                <w:rFonts w:hint="eastAsia" w:ascii="宋体" w:hAnsi="宋体" w:eastAsia="宋体" w:cs="宋体"/>
                <w:color w:val="auto"/>
                <w:kern w:val="0"/>
                <w:sz w:val="21"/>
                <w:szCs w:val="21"/>
                <w:highlight w:val="none"/>
              </w:rPr>
            </w:pPr>
          </w:p>
        </w:tc>
        <w:tc>
          <w:tcPr>
            <w:tcW w:w="2559"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区民政局</w:t>
            </w:r>
          </w:p>
        </w:tc>
        <w:tc>
          <w:tcPr>
            <w:tcW w:w="9577"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right="0"/>
              <w:textAlignment w:val="auto"/>
              <w:rPr>
                <w:rFonts w:hint="eastAsia" w:ascii="宋体" w:hAnsi="宋体" w:eastAsia="宋体" w:cs="宋体"/>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91"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right="0"/>
              <w:textAlignment w:val="auto"/>
              <w:rPr>
                <w:rFonts w:hint="eastAsia" w:ascii="宋体" w:hAnsi="宋体" w:eastAsia="宋体" w:cs="宋体"/>
                <w:color w:val="auto"/>
                <w:kern w:val="0"/>
                <w:sz w:val="21"/>
                <w:szCs w:val="21"/>
                <w:highlight w:val="none"/>
              </w:rPr>
            </w:pPr>
          </w:p>
        </w:tc>
        <w:tc>
          <w:tcPr>
            <w:tcW w:w="830"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right="0"/>
              <w:textAlignment w:val="auto"/>
              <w:rPr>
                <w:rFonts w:hint="eastAsia" w:ascii="宋体" w:hAnsi="宋体" w:eastAsia="宋体" w:cs="宋体"/>
                <w:color w:val="auto"/>
                <w:kern w:val="0"/>
                <w:sz w:val="21"/>
                <w:szCs w:val="21"/>
                <w:highlight w:val="none"/>
              </w:rPr>
            </w:pPr>
          </w:p>
        </w:tc>
        <w:tc>
          <w:tcPr>
            <w:tcW w:w="2559"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区财政局</w:t>
            </w:r>
          </w:p>
        </w:tc>
        <w:tc>
          <w:tcPr>
            <w:tcW w:w="9577"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right="0"/>
              <w:textAlignment w:val="auto"/>
              <w:rPr>
                <w:rFonts w:hint="eastAsia" w:ascii="宋体" w:hAnsi="宋体" w:eastAsia="宋体" w:cs="宋体"/>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91"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right="0"/>
              <w:textAlignment w:val="auto"/>
              <w:rPr>
                <w:rFonts w:hint="eastAsia" w:ascii="宋体" w:hAnsi="宋体" w:eastAsia="宋体" w:cs="宋体"/>
                <w:color w:val="auto"/>
                <w:kern w:val="0"/>
                <w:sz w:val="21"/>
                <w:szCs w:val="21"/>
                <w:highlight w:val="none"/>
              </w:rPr>
            </w:pPr>
          </w:p>
        </w:tc>
        <w:tc>
          <w:tcPr>
            <w:tcW w:w="830"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right="0"/>
              <w:textAlignment w:val="auto"/>
              <w:rPr>
                <w:rFonts w:hint="eastAsia" w:ascii="宋体" w:hAnsi="宋体" w:eastAsia="宋体" w:cs="宋体"/>
                <w:color w:val="auto"/>
                <w:kern w:val="0"/>
                <w:sz w:val="21"/>
                <w:szCs w:val="21"/>
                <w:highlight w:val="none"/>
              </w:rPr>
            </w:pPr>
          </w:p>
        </w:tc>
        <w:tc>
          <w:tcPr>
            <w:tcW w:w="2559"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区生态环境分局</w:t>
            </w:r>
          </w:p>
        </w:tc>
        <w:tc>
          <w:tcPr>
            <w:tcW w:w="9577"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right="0"/>
              <w:textAlignment w:val="auto"/>
              <w:rPr>
                <w:rFonts w:hint="eastAsia" w:ascii="宋体" w:hAnsi="宋体" w:eastAsia="宋体" w:cs="宋体"/>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491"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right="0"/>
              <w:textAlignment w:val="auto"/>
              <w:rPr>
                <w:rFonts w:hint="eastAsia" w:ascii="宋体" w:hAnsi="宋体" w:eastAsia="宋体" w:cs="宋体"/>
                <w:color w:val="auto"/>
                <w:kern w:val="0"/>
                <w:sz w:val="21"/>
                <w:szCs w:val="21"/>
                <w:highlight w:val="none"/>
              </w:rPr>
            </w:pPr>
          </w:p>
        </w:tc>
        <w:tc>
          <w:tcPr>
            <w:tcW w:w="830"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right="0"/>
              <w:textAlignment w:val="auto"/>
              <w:rPr>
                <w:rFonts w:hint="eastAsia" w:ascii="宋体" w:hAnsi="宋体" w:eastAsia="宋体" w:cs="宋体"/>
                <w:color w:val="auto"/>
                <w:kern w:val="0"/>
                <w:sz w:val="21"/>
                <w:szCs w:val="21"/>
                <w:highlight w:val="none"/>
              </w:rPr>
            </w:pPr>
          </w:p>
        </w:tc>
        <w:tc>
          <w:tcPr>
            <w:tcW w:w="2559"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right="0"/>
              <w:jc w:val="center"/>
              <w:textAlignment w:val="auto"/>
              <w:rPr>
                <w:rFonts w:hint="eastAsia" w:ascii="宋体" w:hAnsi="宋体" w:eastAsia="宋体" w:cs="宋体"/>
                <w:color w:val="FF0000"/>
                <w:kern w:val="0"/>
                <w:sz w:val="21"/>
                <w:szCs w:val="21"/>
                <w:highlight w:val="none"/>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区住建局</w:t>
            </w:r>
          </w:p>
        </w:tc>
        <w:tc>
          <w:tcPr>
            <w:tcW w:w="9577"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right="0"/>
              <w:textAlignment w:val="auto"/>
              <w:rPr>
                <w:rFonts w:hint="eastAsia" w:ascii="宋体" w:hAnsi="宋体" w:eastAsia="宋体" w:cs="宋体"/>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491"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right="0"/>
              <w:textAlignment w:val="auto"/>
              <w:rPr>
                <w:rFonts w:hint="eastAsia" w:ascii="宋体" w:hAnsi="宋体" w:eastAsia="宋体" w:cs="宋体"/>
                <w:color w:val="auto"/>
                <w:kern w:val="0"/>
                <w:sz w:val="21"/>
                <w:szCs w:val="21"/>
                <w:highlight w:val="none"/>
              </w:rPr>
            </w:pPr>
          </w:p>
        </w:tc>
        <w:tc>
          <w:tcPr>
            <w:tcW w:w="830"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right="0"/>
              <w:textAlignment w:val="auto"/>
              <w:rPr>
                <w:rFonts w:hint="eastAsia" w:ascii="宋体" w:hAnsi="宋体" w:eastAsia="宋体" w:cs="宋体"/>
                <w:color w:val="auto"/>
                <w:kern w:val="0"/>
                <w:sz w:val="21"/>
                <w:szCs w:val="21"/>
                <w:highlight w:val="none"/>
              </w:rPr>
            </w:pPr>
          </w:p>
        </w:tc>
        <w:tc>
          <w:tcPr>
            <w:tcW w:w="2559"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区农业农村局</w:t>
            </w:r>
          </w:p>
        </w:tc>
        <w:tc>
          <w:tcPr>
            <w:tcW w:w="9577"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right="0"/>
              <w:textAlignment w:val="auto"/>
              <w:rPr>
                <w:rFonts w:hint="eastAsia" w:ascii="宋体" w:hAnsi="宋体" w:eastAsia="宋体" w:cs="宋体"/>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491"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right="0"/>
              <w:textAlignment w:val="auto"/>
              <w:rPr>
                <w:rFonts w:hint="eastAsia" w:ascii="宋体" w:hAnsi="宋体" w:eastAsia="宋体" w:cs="宋体"/>
                <w:color w:val="auto"/>
                <w:kern w:val="0"/>
                <w:sz w:val="21"/>
                <w:szCs w:val="21"/>
                <w:highlight w:val="none"/>
              </w:rPr>
            </w:pPr>
          </w:p>
        </w:tc>
        <w:tc>
          <w:tcPr>
            <w:tcW w:w="830"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right="0"/>
              <w:textAlignment w:val="auto"/>
              <w:rPr>
                <w:rFonts w:hint="eastAsia" w:ascii="宋体" w:hAnsi="宋体" w:eastAsia="宋体" w:cs="宋体"/>
                <w:color w:val="auto"/>
                <w:kern w:val="0"/>
                <w:sz w:val="21"/>
                <w:szCs w:val="21"/>
                <w:highlight w:val="none"/>
              </w:rPr>
            </w:pPr>
          </w:p>
        </w:tc>
        <w:tc>
          <w:tcPr>
            <w:tcW w:w="2559"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区商务局</w:t>
            </w:r>
          </w:p>
        </w:tc>
        <w:tc>
          <w:tcPr>
            <w:tcW w:w="9577"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right="0"/>
              <w:textAlignment w:val="auto"/>
              <w:rPr>
                <w:rFonts w:hint="eastAsia" w:ascii="宋体" w:hAnsi="宋体" w:eastAsia="宋体" w:cs="宋体"/>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491"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right="0"/>
              <w:textAlignment w:val="auto"/>
              <w:rPr>
                <w:rFonts w:hint="eastAsia" w:ascii="宋体" w:hAnsi="宋体" w:eastAsia="宋体" w:cs="宋体"/>
                <w:color w:val="auto"/>
                <w:kern w:val="0"/>
                <w:sz w:val="21"/>
                <w:szCs w:val="21"/>
                <w:highlight w:val="none"/>
              </w:rPr>
            </w:pPr>
          </w:p>
        </w:tc>
        <w:tc>
          <w:tcPr>
            <w:tcW w:w="830"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right="0"/>
              <w:textAlignment w:val="auto"/>
              <w:rPr>
                <w:rFonts w:hint="eastAsia" w:ascii="宋体" w:hAnsi="宋体" w:eastAsia="宋体" w:cs="宋体"/>
                <w:color w:val="auto"/>
                <w:kern w:val="0"/>
                <w:sz w:val="21"/>
                <w:szCs w:val="21"/>
                <w:highlight w:val="none"/>
              </w:rPr>
            </w:pPr>
          </w:p>
        </w:tc>
        <w:tc>
          <w:tcPr>
            <w:tcW w:w="2559"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区文旅局</w:t>
            </w:r>
          </w:p>
        </w:tc>
        <w:tc>
          <w:tcPr>
            <w:tcW w:w="9577"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right="0"/>
              <w:textAlignment w:val="auto"/>
              <w:rPr>
                <w:rFonts w:hint="eastAsia" w:ascii="宋体" w:hAnsi="宋体" w:eastAsia="宋体" w:cs="宋体"/>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491"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right="0"/>
              <w:textAlignment w:val="auto"/>
              <w:rPr>
                <w:rFonts w:hint="eastAsia" w:ascii="宋体" w:hAnsi="宋体" w:eastAsia="宋体" w:cs="宋体"/>
                <w:color w:val="auto"/>
                <w:kern w:val="0"/>
                <w:sz w:val="21"/>
                <w:szCs w:val="21"/>
                <w:highlight w:val="none"/>
              </w:rPr>
            </w:pPr>
          </w:p>
        </w:tc>
        <w:tc>
          <w:tcPr>
            <w:tcW w:w="830"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right="0"/>
              <w:textAlignment w:val="auto"/>
              <w:rPr>
                <w:rFonts w:hint="eastAsia" w:ascii="宋体" w:hAnsi="宋体" w:eastAsia="宋体" w:cs="宋体"/>
                <w:color w:val="auto"/>
                <w:kern w:val="0"/>
                <w:sz w:val="21"/>
                <w:szCs w:val="21"/>
                <w:highlight w:val="none"/>
              </w:rPr>
            </w:pPr>
          </w:p>
        </w:tc>
        <w:tc>
          <w:tcPr>
            <w:tcW w:w="2559"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right="0"/>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区卫体局</w:t>
            </w:r>
          </w:p>
        </w:tc>
        <w:tc>
          <w:tcPr>
            <w:tcW w:w="9577"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right="0"/>
              <w:textAlignment w:val="auto"/>
              <w:rPr>
                <w:rFonts w:hint="eastAsia" w:ascii="宋体" w:hAnsi="宋体" w:eastAsia="宋体" w:cs="宋体"/>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491"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right="0"/>
              <w:textAlignment w:val="auto"/>
              <w:rPr>
                <w:rFonts w:hint="eastAsia" w:ascii="宋体" w:hAnsi="宋体" w:eastAsia="宋体" w:cs="宋体"/>
                <w:color w:val="auto"/>
                <w:kern w:val="0"/>
                <w:sz w:val="21"/>
                <w:szCs w:val="21"/>
                <w:highlight w:val="none"/>
              </w:rPr>
            </w:pPr>
          </w:p>
        </w:tc>
        <w:tc>
          <w:tcPr>
            <w:tcW w:w="830"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right="0"/>
              <w:textAlignment w:val="auto"/>
              <w:rPr>
                <w:rFonts w:hint="eastAsia" w:ascii="宋体" w:hAnsi="宋体" w:eastAsia="宋体" w:cs="宋体"/>
                <w:color w:val="auto"/>
                <w:kern w:val="0"/>
                <w:sz w:val="21"/>
                <w:szCs w:val="21"/>
                <w:highlight w:val="none"/>
              </w:rPr>
            </w:pPr>
          </w:p>
        </w:tc>
        <w:tc>
          <w:tcPr>
            <w:tcW w:w="2559"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区退役军人局</w:t>
            </w:r>
          </w:p>
        </w:tc>
        <w:tc>
          <w:tcPr>
            <w:tcW w:w="9577"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right="0"/>
              <w:textAlignment w:val="auto"/>
              <w:rPr>
                <w:rFonts w:hint="eastAsia" w:ascii="宋体" w:hAnsi="宋体" w:eastAsia="宋体" w:cs="宋体"/>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491"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right="0"/>
              <w:textAlignment w:val="auto"/>
              <w:rPr>
                <w:rFonts w:hint="eastAsia" w:ascii="宋体" w:hAnsi="宋体" w:eastAsia="宋体" w:cs="宋体"/>
                <w:color w:val="auto"/>
                <w:kern w:val="0"/>
                <w:sz w:val="21"/>
                <w:szCs w:val="21"/>
                <w:highlight w:val="none"/>
              </w:rPr>
            </w:pPr>
          </w:p>
        </w:tc>
        <w:tc>
          <w:tcPr>
            <w:tcW w:w="830"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right="0"/>
              <w:textAlignment w:val="auto"/>
              <w:rPr>
                <w:rFonts w:hint="eastAsia" w:ascii="宋体" w:hAnsi="宋体" w:eastAsia="宋体" w:cs="宋体"/>
                <w:color w:val="auto"/>
                <w:kern w:val="0"/>
                <w:sz w:val="21"/>
                <w:szCs w:val="21"/>
                <w:highlight w:val="none"/>
              </w:rPr>
            </w:pPr>
          </w:p>
        </w:tc>
        <w:tc>
          <w:tcPr>
            <w:tcW w:w="2559"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right="0"/>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区自然资源局</w:t>
            </w:r>
          </w:p>
        </w:tc>
        <w:tc>
          <w:tcPr>
            <w:tcW w:w="9577"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right="0"/>
              <w:textAlignment w:val="auto"/>
              <w:rPr>
                <w:rFonts w:hint="eastAsia" w:ascii="宋体" w:hAnsi="宋体" w:eastAsia="宋体" w:cs="宋体"/>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491"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right="0"/>
              <w:textAlignment w:val="auto"/>
              <w:rPr>
                <w:rFonts w:hint="eastAsia" w:ascii="宋体" w:hAnsi="宋体" w:eastAsia="宋体" w:cs="宋体"/>
                <w:color w:val="auto"/>
                <w:kern w:val="0"/>
                <w:sz w:val="21"/>
                <w:szCs w:val="21"/>
                <w:highlight w:val="none"/>
              </w:rPr>
            </w:pPr>
          </w:p>
        </w:tc>
        <w:tc>
          <w:tcPr>
            <w:tcW w:w="830"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right="0"/>
              <w:textAlignment w:val="auto"/>
              <w:rPr>
                <w:rFonts w:hint="eastAsia" w:ascii="宋体" w:hAnsi="宋体" w:eastAsia="宋体" w:cs="宋体"/>
                <w:color w:val="auto"/>
                <w:kern w:val="0"/>
                <w:sz w:val="21"/>
                <w:szCs w:val="21"/>
                <w:highlight w:val="none"/>
              </w:rPr>
            </w:pPr>
          </w:p>
        </w:tc>
        <w:tc>
          <w:tcPr>
            <w:tcW w:w="2559"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区应急管理局</w:t>
            </w:r>
          </w:p>
        </w:tc>
        <w:tc>
          <w:tcPr>
            <w:tcW w:w="9577"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right="0"/>
              <w:textAlignment w:val="auto"/>
              <w:rPr>
                <w:rFonts w:hint="eastAsia" w:ascii="宋体" w:hAnsi="宋体" w:eastAsia="宋体" w:cs="宋体"/>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491"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right="0"/>
              <w:textAlignment w:val="auto"/>
              <w:rPr>
                <w:rFonts w:hint="eastAsia" w:ascii="宋体" w:hAnsi="宋体" w:eastAsia="宋体" w:cs="宋体"/>
                <w:color w:val="auto"/>
                <w:kern w:val="0"/>
                <w:sz w:val="21"/>
                <w:szCs w:val="21"/>
                <w:highlight w:val="none"/>
              </w:rPr>
            </w:pPr>
          </w:p>
        </w:tc>
        <w:tc>
          <w:tcPr>
            <w:tcW w:w="830"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right="0"/>
              <w:textAlignment w:val="auto"/>
              <w:rPr>
                <w:rFonts w:hint="eastAsia" w:ascii="宋体" w:hAnsi="宋体" w:eastAsia="宋体" w:cs="宋体"/>
                <w:color w:val="auto"/>
                <w:kern w:val="0"/>
                <w:sz w:val="21"/>
                <w:szCs w:val="21"/>
                <w:highlight w:val="none"/>
              </w:rPr>
            </w:pPr>
          </w:p>
        </w:tc>
        <w:tc>
          <w:tcPr>
            <w:tcW w:w="2559"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区市场监管局</w:t>
            </w:r>
          </w:p>
        </w:tc>
        <w:tc>
          <w:tcPr>
            <w:tcW w:w="9577"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right="0"/>
              <w:textAlignment w:val="auto"/>
              <w:rPr>
                <w:rFonts w:hint="eastAsia" w:ascii="宋体" w:hAnsi="宋体" w:eastAsia="宋体" w:cs="宋体"/>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491"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right="0"/>
              <w:textAlignment w:val="auto"/>
              <w:rPr>
                <w:rFonts w:hint="eastAsia" w:ascii="宋体" w:hAnsi="宋体" w:eastAsia="宋体" w:cs="宋体"/>
                <w:color w:val="auto"/>
                <w:kern w:val="0"/>
                <w:sz w:val="21"/>
                <w:szCs w:val="21"/>
                <w:highlight w:val="none"/>
              </w:rPr>
            </w:pPr>
          </w:p>
        </w:tc>
        <w:tc>
          <w:tcPr>
            <w:tcW w:w="830"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right="0"/>
              <w:textAlignment w:val="auto"/>
              <w:rPr>
                <w:rFonts w:hint="eastAsia" w:ascii="宋体" w:hAnsi="宋体" w:eastAsia="宋体" w:cs="宋体"/>
                <w:color w:val="auto"/>
                <w:kern w:val="0"/>
                <w:sz w:val="21"/>
                <w:szCs w:val="21"/>
                <w:highlight w:val="none"/>
              </w:rPr>
            </w:pPr>
          </w:p>
        </w:tc>
        <w:tc>
          <w:tcPr>
            <w:tcW w:w="2559"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right="0"/>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区公安分局</w:t>
            </w:r>
          </w:p>
        </w:tc>
        <w:tc>
          <w:tcPr>
            <w:tcW w:w="9577"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right="0"/>
              <w:textAlignment w:val="auto"/>
              <w:rPr>
                <w:rFonts w:hint="eastAsia" w:ascii="宋体" w:hAnsi="宋体" w:eastAsia="宋体" w:cs="宋体"/>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91"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right="0"/>
              <w:textAlignment w:val="auto"/>
              <w:rPr>
                <w:rFonts w:hint="eastAsia" w:ascii="宋体" w:hAnsi="宋体" w:eastAsia="宋体" w:cs="宋体"/>
                <w:color w:val="auto"/>
                <w:kern w:val="0"/>
                <w:sz w:val="21"/>
                <w:szCs w:val="21"/>
                <w:highlight w:val="none"/>
              </w:rPr>
            </w:pPr>
          </w:p>
        </w:tc>
        <w:tc>
          <w:tcPr>
            <w:tcW w:w="830"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right="0"/>
              <w:textAlignment w:val="auto"/>
              <w:rPr>
                <w:rFonts w:hint="eastAsia" w:ascii="宋体" w:hAnsi="宋体" w:eastAsia="宋体" w:cs="宋体"/>
                <w:color w:val="auto"/>
                <w:kern w:val="0"/>
                <w:sz w:val="21"/>
                <w:szCs w:val="21"/>
                <w:highlight w:val="none"/>
              </w:rPr>
            </w:pPr>
          </w:p>
        </w:tc>
        <w:tc>
          <w:tcPr>
            <w:tcW w:w="2559"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区新闻中心</w:t>
            </w:r>
          </w:p>
        </w:tc>
        <w:tc>
          <w:tcPr>
            <w:tcW w:w="9577"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right="0"/>
              <w:textAlignment w:val="auto"/>
              <w:rPr>
                <w:rFonts w:hint="eastAsia" w:ascii="宋体" w:hAnsi="宋体" w:eastAsia="宋体" w:cs="宋体"/>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491"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right="0"/>
              <w:textAlignment w:val="auto"/>
              <w:rPr>
                <w:rFonts w:hint="eastAsia" w:ascii="宋体" w:hAnsi="宋体" w:eastAsia="宋体" w:cs="宋体"/>
                <w:color w:val="auto"/>
                <w:kern w:val="0"/>
                <w:sz w:val="21"/>
                <w:szCs w:val="21"/>
                <w:highlight w:val="none"/>
              </w:rPr>
            </w:pPr>
          </w:p>
        </w:tc>
        <w:tc>
          <w:tcPr>
            <w:tcW w:w="830"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right="0"/>
              <w:textAlignment w:val="auto"/>
              <w:rPr>
                <w:rFonts w:hint="eastAsia" w:ascii="宋体" w:hAnsi="宋体" w:eastAsia="宋体" w:cs="宋体"/>
                <w:color w:val="auto"/>
                <w:kern w:val="0"/>
                <w:sz w:val="21"/>
                <w:szCs w:val="21"/>
                <w:highlight w:val="none"/>
              </w:rPr>
            </w:pPr>
          </w:p>
        </w:tc>
        <w:tc>
          <w:tcPr>
            <w:tcW w:w="2559"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right="0"/>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区气象局</w:t>
            </w:r>
          </w:p>
        </w:tc>
        <w:tc>
          <w:tcPr>
            <w:tcW w:w="9577"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right="0"/>
              <w:textAlignment w:val="auto"/>
              <w:rPr>
                <w:rFonts w:hint="eastAsia" w:ascii="宋体" w:hAnsi="宋体" w:eastAsia="宋体" w:cs="宋体"/>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491"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right="0"/>
              <w:textAlignment w:val="auto"/>
              <w:rPr>
                <w:rFonts w:hint="eastAsia" w:ascii="宋体" w:hAnsi="宋体" w:eastAsia="宋体" w:cs="宋体"/>
                <w:color w:val="auto"/>
                <w:kern w:val="0"/>
                <w:sz w:val="21"/>
                <w:szCs w:val="21"/>
                <w:highlight w:val="none"/>
              </w:rPr>
            </w:pPr>
          </w:p>
        </w:tc>
        <w:tc>
          <w:tcPr>
            <w:tcW w:w="830"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right="0"/>
              <w:textAlignment w:val="auto"/>
              <w:rPr>
                <w:rFonts w:hint="eastAsia" w:ascii="宋体" w:hAnsi="宋体" w:eastAsia="宋体" w:cs="宋体"/>
                <w:color w:val="auto"/>
                <w:kern w:val="0"/>
                <w:sz w:val="21"/>
                <w:szCs w:val="21"/>
                <w:highlight w:val="none"/>
              </w:rPr>
            </w:pPr>
          </w:p>
        </w:tc>
        <w:tc>
          <w:tcPr>
            <w:tcW w:w="255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firstLine="630" w:firstLineChars="3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街道办事处</w:t>
            </w:r>
          </w:p>
        </w:tc>
        <w:tc>
          <w:tcPr>
            <w:tcW w:w="9577"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right="0"/>
              <w:textAlignment w:val="auto"/>
              <w:rPr>
                <w:rFonts w:hint="eastAsia" w:ascii="宋体" w:hAnsi="宋体" w:eastAsia="宋体" w:cs="宋体"/>
                <w:color w:val="auto"/>
                <w:kern w:val="0"/>
                <w:sz w:val="21"/>
                <w:szCs w:val="21"/>
                <w:highlight w:val="none"/>
              </w:rPr>
            </w:pPr>
          </w:p>
        </w:tc>
      </w:tr>
      <w:bookmarkEnd w:id="7"/>
      <w:bookmarkEnd w:id="8"/>
    </w:tbl>
    <w:p>
      <w:pPr>
        <w:pStyle w:val="10"/>
        <w:rPr>
          <w:rFonts w:hint="eastAsia" w:ascii="宋体" w:hAnsi="宋体" w:eastAsia="宋体" w:cs="宋体"/>
          <w:color w:val="auto"/>
          <w:highlight w:val="none"/>
        </w:rPr>
      </w:pPr>
    </w:p>
    <w:p>
      <w:pPr>
        <w:rPr>
          <w:rFonts w:hint="eastAsia" w:ascii="宋体" w:hAnsi="宋体" w:eastAsia="宋体" w:cs="宋体"/>
          <w:color w:val="auto"/>
          <w:sz w:val="28"/>
          <w:szCs w:val="28"/>
          <w:highlight w:val="none"/>
        </w:rPr>
      </w:pPr>
    </w:p>
    <w:p>
      <w:pPr>
        <w:bidi w:val="0"/>
        <w:rPr>
          <w:rFonts w:hint="eastAsia" w:ascii="宋体" w:hAnsi="宋体" w:eastAsia="宋体" w:cs="宋体"/>
          <w:color w:val="auto"/>
          <w:highlight w:val="none"/>
          <w:lang w:val="en-US" w:eastAsia="zh-CN"/>
        </w:rPr>
      </w:pPr>
      <w:bookmarkStart w:id="9" w:name="_Toc25802"/>
    </w:p>
    <w:p>
      <w:pPr>
        <w:bidi w:val="0"/>
        <w:rPr>
          <w:rFonts w:hint="eastAsia" w:ascii="宋体" w:hAnsi="宋体" w:eastAsia="宋体" w:cs="宋体"/>
          <w:color w:val="auto"/>
          <w:highlight w:val="none"/>
          <w:lang w:val="en-US" w:eastAsia="zh-CN"/>
        </w:rPr>
      </w:pPr>
    </w:p>
    <w:p>
      <w:pPr>
        <w:bidi w:val="0"/>
        <w:rPr>
          <w:rFonts w:hint="eastAsia" w:ascii="宋体" w:hAnsi="宋体" w:eastAsia="宋体" w:cs="宋体"/>
          <w:color w:val="auto"/>
          <w:highlight w:val="none"/>
          <w:lang w:val="en-US" w:eastAsia="zh-CN"/>
        </w:rPr>
      </w:pPr>
    </w:p>
    <w:p>
      <w:pPr>
        <w:bidi w:val="0"/>
        <w:rPr>
          <w:rFonts w:hint="eastAsia" w:ascii="宋体" w:hAnsi="宋体" w:eastAsia="宋体" w:cs="宋体"/>
          <w:color w:val="auto"/>
          <w:highlight w:val="none"/>
          <w:lang w:val="en-US" w:eastAsia="zh-CN"/>
        </w:rPr>
      </w:pPr>
    </w:p>
    <w:p>
      <w:pPr>
        <w:bidi w:val="0"/>
        <w:rPr>
          <w:rFonts w:hint="eastAsia" w:ascii="宋体" w:hAnsi="宋体" w:eastAsia="宋体" w:cs="宋体"/>
          <w:color w:val="auto"/>
          <w:highlight w:val="none"/>
          <w:lang w:val="en-US" w:eastAsia="zh-CN"/>
        </w:rPr>
      </w:pPr>
    </w:p>
    <w:p>
      <w:pPr>
        <w:rPr>
          <w:rFonts w:hint="eastAsia"/>
          <w:highlight w:val="none"/>
          <w:lang w:val="en-US" w:eastAsia="zh-CN"/>
        </w:rPr>
      </w:pPr>
      <w:bookmarkStart w:id="10" w:name="_Toc7684"/>
      <w:bookmarkStart w:id="11" w:name="_Toc21611"/>
      <w:bookmarkStart w:id="12" w:name="_Toc8971"/>
    </w:p>
    <w:p>
      <w:pPr>
        <w:rPr>
          <w:rFonts w:hint="eastAsia"/>
          <w:highlight w:val="none"/>
          <w:lang w:val="en-US" w:eastAsia="zh-CN"/>
        </w:rPr>
      </w:pPr>
    </w:p>
    <w:p>
      <w:pPr>
        <w:pStyle w:val="3"/>
        <w:keepNext/>
        <w:keepLines/>
        <w:pageBreakBefore w:val="0"/>
        <w:widowControl/>
        <w:kinsoku/>
        <w:wordWrap/>
        <w:overflowPunct/>
        <w:topLinePunct w:val="0"/>
        <w:autoSpaceDE/>
        <w:autoSpaceDN/>
        <w:bidi w:val="0"/>
        <w:adjustRightInd w:val="0"/>
        <w:snapToGrid w:val="0"/>
        <w:spacing w:before="0" w:after="0" w:line="560" w:lineRule="exact"/>
        <w:jc w:val="both"/>
        <w:textAlignment w:val="auto"/>
        <w:rPr>
          <w:rFonts w:hint="eastAsia" w:ascii="宋体" w:hAnsi="宋体" w:eastAsia="宋体" w:cs="宋体"/>
          <w:color w:val="auto"/>
          <w:sz w:val="32"/>
          <w:szCs w:val="32"/>
          <w:highlight w:val="none"/>
          <w:lang w:val="en-US" w:eastAsia="zh-CN"/>
        </w:rPr>
      </w:pPr>
    </w:p>
    <w:p>
      <w:pPr>
        <w:rPr>
          <w:rFonts w:hint="eastAsia"/>
          <w:highlight w:val="none"/>
          <w:lang w:val="en-US" w:eastAsia="zh-CN"/>
        </w:rPr>
      </w:pPr>
    </w:p>
    <w:p>
      <w:pPr>
        <w:pStyle w:val="3"/>
        <w:keepNext/>
        <w:keepLines/>
        <w:pageBreakBefore w:val="0"/>
        <w:widowControl/>
        <w:kinsoku/>
        <w:wordWrap/>
        <w:overflowPunct/>
        <w:topLinePunct w:val="0"/>
        <w:autoSpaceDE/>
        <w:autoSpaceDN/>
        <w:bidi w:val="0"/>
        <w:adjustRightInd w:val="0"/>
        <w:snapToGrid w:val="0"/>
        <w:spacing w:before="0" w:after="0" w:line="560" w:lineRule="exact"/>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附表2</w:t>
      </w:r>
      <w:bookmarkEnd w:id="9"/>
      <w:bookmarkEnd w:id="10"/>
      <w:bookmarkEnd w:id="11"/>
      <w:bookmarkEnd w:id="12"/>
    </w:p>
    <w:p>
      <w:pPr>
        <w:pStyle w:val="3"/>
        <w:keepNext w:val="0"/>
        <w:keepLines w:val="0"/>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color w:val="auto"/>
          <w:sz w:val="32"/>
          <w:szCs w:val="32"/>
          <w:highlight w:val="none"/>
          <w:lang w:val="zh-CN"/>
        </w:rPr>
      </w:pPr>
      <w:bookmarkStart w:id="13" w:name="_Toc23634"/>
      <w:bookmarkStart w:id="14" w:name="_Toc24558"/>
      <w:bookmarkStart w:id="15" w:name="_Toc10037"/>
      <w:bookmarkStart w:id="16" w:name="_Toc7644"/>
      <w:bookmarkStart w:id="17" w:name="_Toc19142_WPSOffice_Level1"/>
      <w:r>
        <w:rPr>
          <w:rFonts w:hint="eastAsia" w:ascii="仿宋_GB2312" w:hAnsi="仿宋_GB2312" w:eastAsia="仿宋_GB2312" w:cs="仿宋_GB2312"/>
          <w:b/>
          <w:bCs/>
          <w:color w:val="auto"/>
          <w:sz w:val="32"/>
          <w:szCs w:val="32"/>
          <w:highlight w:val="none"/>
          <w:lang w:val="zh-CN"/>
        </w:rPr>
        <w:t>大同市平城区特种设备事故现场指挥部机构</w:t>
      </w:r>
      <w:bookmarkEnd w:id="13"/>
      <w:bookmarkEnd w:id="14"/>
      <w:bookmarkEnd w:id="15"/>
      <w:bookmarkEnd w:id="16"/>
      <w:bookmarkEnd w:id="17"/>
    </w:p>
    <w:tbl>
      <w:tblPr>
        <w:tblStyle w:val="8"/>
        <w:tblW w:w="134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26"/>
        <w:gridCol w:w="792"/>
        <w:gridCol w:w="2543"/>
        <w:gridCol w:w="949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418" w:type="dxa"/>
            <w:gridSpan w:val="2"/>
            <w:tcBorders>
              <w:tl2br w:val="nil"/>
              <w:tr2bl w:val="nil"/>
            </w:tcBorders>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color w:val="auto"/>
                <w:sz w:val="21"/>
                <w:szCs w:val="21"/>
                <w:highlight w:val="none"/>
              </w:rPr>
            </w:pPr>
            <w:bookmarkStart w:id="18" w:name="_Toc24147"/>
          </w:p>
        </w:tc>
        <w:tc>
          <w:tcPr>
            <w:tcW w:w="2543" w:type="dxa"/>
            <w:tcBorders>
              <w:tl2br w:val="nil"/>
              <w:tr2bl w:val="nil"/>
            </w:tcBorders>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姓名</w:t>
            </w:r>
          </w:p>
        </w:tc>
        <w:tc>
          <w:tcPr>
            <w:tcW w:w="9499" w:type="dxa"/>
            <w:tcBorders>
              <w:tl2br w:val="nil"/>
              <w:tr2bl w:val="nil"/>
            </w:tcBorders>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前线指挥机构职责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gridSpan w:val="2"/>
            <w:tcBorders>
              <w:tl2br w:val="nil"/>
              <w:tr2bl w:val="nil"/>
            </w:tcBorders>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指挥长</w:t>
            </w:r>
          </w:p>
        </w:tc>
        <w:tc>
          <w:tcPr>
            <w:tcW w:w="2543" w:type="dxa"/>
            <w:tcBorders>
              <w:tl2br w:val="nil"/>
              <w:tr2bl w:val="nil"/>
            </w:tcBorders>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分管区市场监管工作的副区长担任</w:t>
            </w:r>
          </w:p>
        </w:tc>
        <w:tc>
          <w:tcPr>
            <w:tcW w:w="9499" w:type="dxa"/>
            <w:tcBorders>
              <w:tl2br w:val="nil"/>
              <w:tr2bl w:val="nil"/>
            </w:tcBorders>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指挥长职责：</w:t>
            </w:r>
            <w:r>
              <w:rPr>
                <w:rFonts w:hint="eastAsia" w:ascii="宋体" w:hAnsi="宋体" w:eastAsia="宋体" w:cs="宋体"/>
                <w:color w:val="auto"/>
                <w:sz w:val="21"/>
                <w:szCs w:val="21"/>
                <w:highlight w:val="none"/>
              </w:rPr>
              <w:t>全面负责大同市平城区突发事件应急的组织救援工作，制定救援实施方案，调度指挥各方面救援力量，处置紧急情况。对不服从指挥、行动迟缓、贻误战机、消极怠工、工作失职的相关责任人可建议当地人民政府按照组织程序给予行政纪律处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418" w:type="dxa"/>
            <w:gridSpan w:val="2"/>
            <w:tcBorders>
              <w:tl2br w:val="nil"/>
              <w:tr2bl w:val="nil"/>
            </w:tcBorders>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副指挥长</w:t>
            </w:r>
          </w:p>
        </w:tc>
        <w:tc>
          <w:tcPr>
            <w:tcW w:w="2543" w:type="dxa"/>
            <w:tcBorders>
              <w:tl2br w:val="nil"/>
              <w:tr2bl w:val="nil"/>
            </w:tcBorders>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行业领域工作的</w:t>
            </w:r>
          </w:p>
          <w:p>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主要负责人担任</w:t>
            </w:r>
          </w:p>
        </w:tc>
        <w:tc>
          <w:tcPr>
            <w:tcW w:w="949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副指挥长职责：</w:t>
            </w:r>
            <w:r>
              <w:rPr>
                <w:rFonts w:hint="eastAsia" w:ascii="宋体" w:hAnsi="宋体" w:eastAsia="宋体" w:cs="宋体"/>
                <w:color w:val="auto"/>
                <w:sz w:val="21"/>
                <w:szCs w:val="21"/>
                <w:highlight w:val="none"/>
              </w:rPr>
              <w:t>协助指挥长监督检查各项工作的落实，承办</w:t>
            </w:r>
            <w:r>
              <w:rPr>
                <w:rFonts w:hint="eastAsia" w:ascii="宋体" w:hAnsi="宋体" w:eastAsia="宋体" w:cs="宋体"/>
                <w:color w:val="auto"/>
                <w:sz w:val="21"/>
                <w:szCs w:val="21"/>
                <w:highlight w:val="none"/>
                <w:lang w:eastAsia="zh-CN"/>
              </w:rPr>
              <w:t>应急</w:t>
            </w:r>
            <w:r>
              <w:rPr>
                <w:rFonts w:hint="eastAsia" w:ascii="宋体" w:hAnsi="宋体" w:eastAsia="宋体" w:cs="宋体"/>
                <w:color w:val="auto"/>
                <w:sz w:val="21"/>
                <w:szCs w:val="21"/>
                <w:highlight w:val="none"/>
              </w:rPr>
              <w:t>指挥部分配的工作任务。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626" w:type="dxa"/>
            <w:vMerge w:val="restart"/>
            <w:tcBorders>
              <w:tl2br w:val="nil"/>
              <w:tr2bl w:val="nil"/>
            </w:tcBorders>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事件调查组</w:t>
            </w:r>
          </w:p>
        </w:tc>
        <w:tc>
          <w:tcPr>
            <w:tcW w:w="792" w:type="dxa"/>
            <w:tcBorders>
              <w:tl2br w:val="nil"/>
              <w:tr2bl w:val="nil"/>
            </w:tcBorders>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组长</w:t>
            </w:r>
          </w:p>
        </w:tc>
        <w:tc>
          <w:tcPr>
            <w:tcW w:w="2543" w:type="dxa"/>
            <w:tcBorders>
              <w:tl2br w:val="nil"/>
              <w:tr2bl w:val="nil"/>
            </w:tcBorders>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组长单位</w:t>
            </w:r>
            <w:r>
              <w:rPr>
                <w:rFonts w:hint="eastAsia" w:ascii="宋体" w:hAnsi="宋体" w:eastAsia="宋体" w:cs="宋体"/>
                <w:color w:val="auto"/>
                <w:sz w:val="21"/>
                <w:szCs w:val="21"/>
                <w:highlight w:val="none"/>
                <w:lang w:eastAsia="zh-CN"/>
              </w:rPr>
              <w:t>主要负责人</w:t>
            </w:r>
          </w:p>
        </w:tc>
        <w:tc>
          <w:tcPr>
            <w:tcW w:w="9499"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事件调查组：</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组长单位：区市场监管局</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成员单位：</w:t>
            </w:r>
            <w:r>
              <w:rPr>
                <w:rFonts w:hint="eastAsia" w:ascii="宋体" w:hAnsi="宋体" w:eastAsia="宋体" w:cs="宋体"/>
                <w:color w:val="auto"/>
                <w:sz w:val="21"/>
                <w:szCs w:val="21"/>
                <w:highlight w:val="none"/>
                <w:lang w:eastAsia="zh-CN"/>
              </w:rPr>
              <w:t>区消防救援大队</w:t>
            </w:r>
            <w:r>
              <w:rPr>
                <w:rFonts w:hint="eastAsia" w:ascii="宋体" w:hAnsi="宋体" w:eastAsia="宋体" w:cs="宋体"/>
                <w:color w:val="auto"/>
                <w:sz w:val="21"/>
                <w:szCs w:val="21"/>
                <w:highlight w:val="none"/>
              </w:rPr>
              <w:t>、区应急管理局、</w:t>
            </w:r>
            <w:r>
              <w:rPr>
                <w:rFonts w:hint="eastAsia" w:ascii="宋体" w:hAnsi="宋体" w:eastAsia="宋体" w:cs="宋体"/>
                <w:color w:val="auto"/>
                <w:sz w:val="21"/>
                <w:szCs w:val="21"/>
                <w:highlight w:val="none"/>
                <w:lang w:val="en-US" w:eastAsia="zh-CN"/>
              </w:rPr>
              <w:t>区公安分局、</w:t>
            </w:r>
            <w:r>
              <w:rPr>
                <w:rFonts w:hint="eastAsia" w:ascii="宋体" w:hAnsi="宋体" w:eastAsia="宋体" w:cs="宋体"/>
                <w:color w:val="auto"/>
                <w:sz w:val="21"/>
                <w:szCs w:val="21"/>
                <w:highlight w:val="none"/>
              </w:rPr>
              <w:t>区</w:t>
            </w:r>
            <w:r>
              <w:rPr>
                <w:rFonts w:hint="eastAsia" w:ascii="宋体" w:hAnsi="宋体" w:eastAsia="宋体" w:cs="宋体"/>
                <w:color w:val="auto"/>
                <w:sz w:val="21"/>
                <w:szCs w:val="21"/>
                <w:highlight w:val="none"/>
                <w:lang w:eastAsia="zh-CN"/>
              </w:rPr>
              <w:t>工信</w:t>
            </w:r>
            <w:r>
              <w:rPr>
                <w:rFonts w:hint="eastAsia" w:ascii="宋体" w:hAnsi="宋体" w:eastAsia="宋体" w:cs="宋体"/>
                <w:color w:val="auto"/>
                <w:sz w:val="21"/>
                <w:szCs w:val="21"/>
                <w:highlight w:val="none"/>
              </w:rPr>
              <w:t>局、</w:t>
            </w:r>
            <w:r>
              <w:rPr>
                <w:rFonts w:hint="eastAsia" w:ascii="宋体" w:hAnsi="宋体" w:eastAsia="宋体" w:cs="宋体"/>
                <w:color w:val="000000" w:themeColor="text1"/>
                <w:sz w:val="21"/>
                <w:szCs w:val="21"/>
                <w:highlight w:val="none"/>
                <w:lang w:val="en-US" w:eastAsia="zh-CN"/>
                <w14:textFill>
                  <w14:solidFill>
                    <w14:schemeClr w14:val="tx1"/>
                  </w14:solidFill>
                </w14:textFill>
              </w:rPr>
              <w:t>区住建局</w:t>
            </w:r>
            <w:r>
              <w:rPr>
                <w:rFonts w:hint="eastAsia" w:ascii="宋体" w:hAnsi="宋体" w:eastAsia="宋体" w:cs="宋体"/>
                <w:color w:val="auto"/>
                <w:sz w:val="21"/>
                <w:szCs w:val="21"/>
                <w:highlight w:val="none"/>
                <w:lang w:eastAsia="zh-CN"/>
              </w:rPr>
              <w:t>及街道</w:t>
            </w:r>
            <w:r>
              <w:rPr>
                <w:rFonts w:hint="eastAsia" w:ascii="宋体" w:hAnsi="宋体" w:eastAsia="宋体" w:cs="宋体"/>
                <w:color w:val="auto"/>
                <w:sz w:val="21"/>
                <w:szCs w:val="21"/>
                <w:highlight w:val="none"/>
              </w:rPr>
              <w:t>办事处</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主要职责：负责调查事件的发生原因、人员伤亡、经济损失等情况，查明事件性质，分析事件责任和影响因素，提出防范措施和对事件责任人处理意见，涉嫌犯罪的，由</w:t>
            </w:r>
            <w:r>
              <w:rPr>
                <w:rFonts w:hint="eastAsia" w:ascii="宋体" w:hAnsi="宋体" w:eastAsia="宋体" w:cs="宋体"/>
                <w:color w:val="auto"/>
                <w:sz w:val="21"/>
                <w:szCs w:val="21"/>
                <w:highlight w:val="none"/>
                <w:lang w:val="en-US" w:eastAsia="zh-CN"/>
              </w:rPr>
              <w:t>区公安分局</w:t>
            </w:r>
            <w:r>
              <w:rPr>
                <w:rFonts w:hint="eastAsia" w:ascii="宋体" w:hAnsi="宋体" w:eastAsia="宋体" w:cs="宋体"/>
                <w:color w:val="auto"/>
                <w:sz w:val="21"/>
                <w:szCs w:val="21"/>
                <w:highlight w:val="none"/>
              </w:rPr>
              <w:t>负责督促、指导，依法追究刑事责任。事件责任调查与事件应急处理同步进行，边报告、边调查、边处置。根据实际需要，事件调查组可以设置在事发地或派出部分人员赴现场开展工作。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6" w:type="dxa"/>
            <w:vMerge w:val="continue"/>
            <w:tcBorders>
              <w:tl2br w:val="nil"/>
              <w:tr2bl w:val="nil"/>
            </w:tcBorders>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color w:val="auto"/>
                <w:sz w:val="21"/>
                <w:szCs w:val="21"/>
                <w:highlight w:val="none"/>
              </w:rPr>
            </w:pPr>
          </w:p>
        </w:tc>
        <w:tc>
          <w:tcPr>
            <w:tcW w:w="792" w:type="dxa"/>
            <w:tcBorders>
              <w:tl2br w:val="nil"/>
              <w:tr2bl w:val="nil"/>
            </w:tcBorders>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成员</w:t>
            </w:r>
          </w:p>
        </w:tc>
        <w:tc>
          <w:tcPr>
            <w:tcW w:w="2543" w:type="dxa"/>
            <w:tcBorders>
              <w:tl2br w:val="nil"/>
              <w:tr2bl w:val="nil"/>
            </w:tcBorders>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成员单位分管领导</w:t>
            </w:r>
          </w:p>
        </w:tc>
        <w:tc>
          <w:tcPr>
            <w:tcW w:w="9499" w:type="dxa"/>
            <w:vMerge w:val="continue"/>
            <w:tcBorders>
              <w:tl2br w:val="nil"/>
              <w:tr2bl w:val="nil"/>
            </w:tcBorders>
            <w:vAlign w:val="center"/>
          </w:tcPr>
          <w:p>
            <w:pPr>
              <w:keepNext w:val="0"/>
              <w:keepLines w:val="0"/>
              <w:widowControl/>
              <w:suppressLineNumbers w:val="0"/>
              <w:spacing w:before="0" w:beforeAutospacing="0" w:after="0" w:afterAutospacing="0" w:line="300" w:lineRule="exact"/>
              <w:ind w:left="0" w:right="0"/>
              <w:rPr>
                <w:rFonts w:hint="eastAsia" w:ascii="宋体" w:hAnsi="宋体" w:eastAsia="宋体" w:cs="宋体"/>
                <w:b/>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626" w:type="dxa"/>
            <w:vMerge w:val="restart"/>
            <w:tcBorders>
              <w:tl2br w:val="nil"/>
              <w:tr2bl w:val="nil"/>
            </w:tcBorders>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color w:val="auto"/>
                <w:sz w:val="21"/>
                <w:szCs w:val="21"/>
                <w:highlight w:val="none"/>
              </w:rPr>
            </w:pPr>
          </w:p>
          <w:p>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危害控制组</w:t>
            </w:r>
          </w:p>
          <w:p>
            <w:pPr>
              <w:pStyle w:val="7"/>
              <w:keepNext w:val="0"/>
              <w:keepLines w:val="0"/>
              <w:widowControl/>
              <w:suppressLineNumbers w:val="0"/>
              <w:spacing w:before="0" w:beforeAutospacing="0" w:afterAutospacing="0"/>
              <w:ind w:right="0"/>
              <w:rPr>
                <w:rFonts w:hint="eastAsia"/>
                <w:highlight w:val="none"/>
                <w:lang w:eastAsia="zh-CN"/>
              </w:rPr>
            </w:pPr>
          </w:p>
        </w:tc>
        <w:tc>
          <w:tcPr>
            <w:tcW w:w="792" w:type="dxa"/>
            <w:tcBorders>
              <w:tl2br w:val="nil"/>
              <w:tr2bl w:val="nil"/>
            </w:tcBorders>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组长</w:t>
            </w:r>
          </w:p>
        </w:tc>
        <w:tc>
          <w:tcPr>
            <w:tcW w:w="2543" w:type="dxa"/>
            <w:tcBorders>
              <w:tl2br w:val="nil"/>
              <w:tr2bl w:val="nil"/>
            </w:tcBorders>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组长单位</w:t>
            </w:r>
            <w:r>
              <w:rPr>
                <w:rFonts w:hint="eastAsia" w:ascii="宋体" w:hAnsi="宋体" w:eastAsia="宋体" w:cs="宋体"/>
                <w:color w:val="auto"/>
                <w:sz w:val="21"/>
                <w:szCs w:val="21"/>
                <w:highlight w:val="none"/>
                <w:lang w:eastAsia="zh-CN"/>
              </w:rPr>
              <w:t>主要负责人</w:t>
            </w:r>
          </w:p>
        </w:tc>
        <w:tc>
          <w:tcPr>
            <w:tcW w:w="9499"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危害控制组：</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组长单位：区市场监管局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成员单位：</w:t>
            </w:r>
            <w:r>
              <w:rPr>
                <w:rFonts w:hint="eastAsia" w:ascii="宋体" w:hAnsi="宋体" w:eastAsia="宋体" w:cs="宋体"/>
                <w:color w:val="auto"/>
                <w:sz w:val="21"/>
                <w:szCs w:val="21"/>
                <w:highlight w:val="none"/>
                <w:lang w:val="en-US" w:eastAsia="zh-CN"/>
              </w:rPr>
              <w:t>区消防救援大队、区公安分局、</w:t>
            </w:r>
            <w:r>
              <w:rPr>
                <w:rFonts w:hint="eastAsia" w:ascii="宋体" w:hAnsi="宋体" w:eastAsia="宋体" w:cs="宋体"/>
                <w:color w:val="auto"/>
                <w:sz w:val="21"/>
                <w:szCs w:val="21"/>
                <w:highlight w:val="none"/>
              </w:rPr>
              <w:t>区应急管理局、</w:t>
            </w:r>
            <w:r>
              <w:rPr>
                <w:rFonts w:hint="eastAsia" w:ascii="宋体" w:hAnsi="宋体" w:eastAsia="宋体" w:cs="宋体"/>
                <w:color w:val="auto"/>
                <w:sz w:val="21"/>
                <w:szCs w:val="21"/>
                <w:highlight w:val="none"/>
                <w:lang w:eastAsia="zh-CN"/>
              </w:rPr>
              <w:t>区自然资源局</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区住建局</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区</w:t>
            </w:r>
            <w:r>
              <w:rPr>
                <w:rFonts w:hint="eastAsia" w:ascii="宋体" w:hAnsi="宋体" w:eastAsia="宋体" w:cs="宋体"/>
                <w:color w:val="auto"/>
                <w:sz w:val="21"/>
                <w:szCs w:val="21"/>
                <w:highlight w:val="none"/>
                <w:lang w:eastAsia="zh-CN"/>
              </w:rPr>
              <w:t>生态环境分局及街道</w:t>
            </w:r>
            <w:r>
              <w:rPr>
                <w:rFonts w:hint="eastAsia" w:ascii="宋体" w:hAnsi="宋体" w:eastAsia="宋体" w:cs="宋体"/>
                <w:color w:val="auto"/>
                <w:sz w:val="21"/>
                <w:szCs w:val="21"/>
                <w:highlight w:val="none"/>
              </w:rPr>
              <w:t>办事处</w:t>
            </w:r>
            <w:r>
              <w:rPr>
                <w:rFonts w:hint="eastAsia" w:ascii="宋体" w:hAnsi="宋体" w:eastAsia="宋体" w:cs="宋体"/>
                <w:color w:val="auto"/>
                <w:sz w:val="21"/>
                <w:szCs w:val="21"/>
                <w:highlight w:val="none"/>
                <w:lang w:eastAsia="zh-CN"/>
              </w:rPr>
              <w: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主要职责：负责</w:t>
            </w:r>
            <w:r>
              <w:rPr>
                <w:rFonts w:hint="eastAsia" w:ascii="宋体" w:hAnsi="宋体" w:eastAsia="宋体" w:cs="宋体"/>
                <w:color w:val="auto"/>
                <w:sz w:val="21"/>
                <w:szCs w:val="21"/>
                <w:highlight w:val="none"/>
                <w:lang w:eastAsia="zh-CN"/>
              </w:rPr>
              <w:t>特种设备事故</w:t>
            </w:r>
            <w:r>
              <w:rPr>
                <w:rFonts w:hint="eastAsia" w:ascii="宋体" w:hAnsi="宋体" w:eastAsia="宋体" w:cs="宋体"/>
                <w:color w:val="auto"/>
                <w:sz w:val="21"/>
                <w:szCs w:val="21"/>
                <w:highlight w:val="none"/>
              </w:rPr>
              <w:t>现场的治安警戒、人员疏散、秩序维护、交通疏导、社会调查工作；依法做好前期调查取证工作。</w:t>
            </w:r>
            <w:r>
              <w:rPr>
                <w:rFonts w:hint="eastAsia" w:ascii="宋体" w:hAnsi="宋体" w:eastAsia="宋体" w:cs="宋体"/>
                <w:color w:val="auto"/>
                <w:sz w:val="21"/>
                <w:szCs w:val="21"/>
                <w:highlight w:val="none"/>
                <w:lang w:eastAsia="zh-CN"/>
              </w:rPr>
              <w:t>负责实施指挥部批准的抢险救援方案；各成员单位根据部门职责和事故的性质、特点组成抢险救援组进行抢险救援</w:t>
            </w:r>
            <w:r>
              <w:rPr>
                <w:rFonts w:hint="eastAsia" w:ascii="宋体" w:hAnsi="宋体" w:eastAsia="宋体" w:cs="宋体"/>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626" w:type="dxa"/>
            <w:vMerge w:val="continue"/>
            <w:tcBorders>
              <w:tl2br w:val="nil"/>
              <w:tr2bl w:val="nil"/>
            </w:tcBorders>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color w:val="auto"/>
                <w:sz w:val="21"/>
                <w:szCs w:val="21"/>
                <w:highlight w:val="none"/>
              </w:rPr>
            </w:pPr>
          </w:p>
        </w:tc>
        <w:tc>
          <w:tcPr>
            <w:tcW w:w="792" w:type="dxa"/>
            <w:tcBorders>
              <w:tl2br w:val="nil"/>
              <w:tr2bl w:val="nil"/>
            </w:tcBorders>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成员</w:t>
            </w:r>
          </w:p>
        </w:tc>
        <w:tc>
          <w:tcPr>
            <w:tcW w:w="2543" w:type="dxa"/>
            <w:tcBorders>
              <w:tl2br w:val="nil"/>
              <w:tr2bl w:val="nil"/>
            </w:tcBorders>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成员单位分管领导</w:t>
            </w:r>
          </w:p>
        </w:tc>
        <w:tc>
          <w:tcPr>
            <w:tcW w:w="9499" w:type="dxa"/>
            <w:vMerge w:val="continue"/>
            <w:tcBorders>
              <w:tl2br w:val="nil"/>
              <w:tr2bl w:val="nil"/>
            </w:tcBorders>
            <w:vAlign w:val="center"/>
          </w:tcPr>
          <w:p>
            <w:pPr>
              <w:keepNext w:val="0"/>
              <w:keepLines w:val="0"/>
              <w:widowControl/>
              <w:suppressLineNumbers w:val="0"/>
              <w:spacing w:before="0" w:beforeAutospacing="0" w:after="0" w:afterAutospacing="0" w:line="300" w:lineRule="exact"/>
              <w:ind w:left="0" w:right="0"/>
              <w:rPr>
                <w:rFonts w:hint="eastAsia" w:ascii="宋体" w:hAnsi="宋体" w:eastAsia="宋体" w:cs="宋体"/>
                <w:b/>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626" w:type="dxa"/>
            <w:vMerge w:val="restart"/>
            <w:tcBorders>
              <w:tl2br w:val="nil"/>
              <w:tr2bl w:val="nil"/>
            </w:tcBorders>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医学救援组</w:t>
            </w:r>
          </w:p>
        </w:tc>
        <w:tc>
          <w:tcPr>
            <w:tcW w:w="792" w:type="dxa"/>
            <w:tcBorders>
              <w:tl2br w:val="nil"/>
              <w:tr2bl w:val="nil"/>
            </w:tcBorders>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组长</w:t>
            </w:r>
          </w:p>
        </w:tc>
        <w:tc>
          <w:tcPr>
            <w:tcW w:w="2543" w:type="dxa"/>
            <w:tcBorders>
              <w:tl2br w:val="nil"/>
              <w:tr2bl w:val="nil"/>
            </w:tcBorders>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组长单位</w:t>
            </w:r>
            <w:r>
              <w:rPr>
                <w:rFonts w:hint="eastAsia" w:ascii="宋体" w:hAnsi="宋体" w:eastAsia="宋体" w:cs="宋体"/>
                <w:color w:val="auto"/>
                <w:sz w:val="21"/>
                <w:szCs w:val="21"/>
                <w:highlight w:val="none"/>
                <w:lang w:eastAsia="zh-CN"/>
              </w:rPr>
              <w:t>主要负责人</w:t>
            </w:r>
          </w:p>
        </w:tc>
        <w:tc>
          <w:tcPr>
            <w:tcW w:w="9499" w:type="dxa"/>
            <w:vMerge w:val="restart"/>
            <w:tcBorders>
              <w:tl2br w:val="nil"/>
              <w:tr2bl w:val="nil"/>
            </w:tcBorders>
            <w:vAlign w:val="center"/>
          </w:tcPr>
          <w:p>
            <w:pPr>
              <w:keepNext w:val="0"/>
              <w:keepLines w:val="0"/>
              <w:pageBreakBefore w:val="0"/>
              <w:widowControl/>
              <w:suppressLineNumbers w:val="0"/>
              <w:shd w:val="solid" w:color="FFFFFF" w:fill="auto"/>
              <w:kinsoku/>
              <w:wordWrap/>
              <w:overflowPunct/>
              <w:topLinePunct w:val="0"/>
              <w:autoSpaceDE/>
              <w:autoSpaceDN w:val="0"/>
              <w:bidi w:val="0"/>
              <w:adjustRightInd w:val="0"/>
              <w:snapToGrid w:val="0"/>
              <w:spacing w:before="0" w:beforeAutospacing="0" w:after="0" w:afterAutospacing="0" w:line="260" w:lineRule="exact"/>
              <w:ind w:left="0" w:right="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医学救援组：</w:t>
            </w:r>
          </w:p>
          <w:p>
            <w:pPr>
              <w:keepNext w:val="0"/>
              <w:keepLines w:val="0"/>
              <w:pageBreakBefore w:val="0"/>
              <w:widowControl/>
              <w:suppressLineNumbers w:val="0"/>
              <w:shd w:val="solid" w:color="FFFFFF" w:fill="auto"/>
              <w:kinsoku/>
              <w:wordWrap/>
              <w:overflowPunct/>
              <w:topLinePunct w:val="0"/>
              <w:autoSpaceDE/>
              <w:autoSpaceDN w:val="0"/>
              <w:bidi w:val="0"/>
              <w:adjustRightInd w:val="0"/>
              <w:snapToGrid w:val="0"/>
              <w:spacing w:before="0" w:beforeAutospacing="0" w:after="0" w:afterAutospacing="0" w:line="26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组长单位：区卫体局</w:t>
            </w:r>
          </w:p>
          <w:p>
            <w:pPr>
              <w:keepNext w:val="0"/>
              <w:keepLines w:val="0"/>
              <w:pageBreakBefore w:val="0"/>
              <w:widowControl/>
              <w:suppressLineNumbers w:val="0"/>
              <w:kinsoku/>
              <w:wordWrap/>
              <w:overflowPunct/>
              <w:topLinePunct w:val="0"/>
              <w:autoSpaceDE/>
              <w:bidi w:val="0"/>
              <w:adjustRightInd w:val="0"/>
              <w:snapToGrid w:val="0"/>
              <w:spacing w:before="0" w:beforeAutospacing="0" w:after="0" w:afterAutospacing="0" w:line="260" w:lineRule="exact"/>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成员单位：区市场监管局、区</w:t>
            </w:r>
            <w:r>
              <w:rPr>
                <w:rFonts w:hint="eastAsia" w:ascii="宋体" w:hAnsi="宋体" w:eastAsia="宋体" w:cs="宋体"/>
                <w:color w:val="auto"/>
                <w:sz w:val="21"/>
                <w:szCs w:val="21"/>
                <w:highlight w:val="none"/>
                <w:lang w:eastAsia="zh-CN"/>
              </w:rPr>
              <w:t>民政局</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区商务局</w:t>
            </w:r>
            <w:r>
              <w:rPr>
                <w:rFonts w:hint="eastAsia" w:ascii="宋体" w:hAnsi="宋体" w:eastAsia="宋体" w:cs="宋体"/>
                <w:color w:val="auto"/>
                <w:sz w:val="21"/>
                <w:szCs w:val="21"/>
                <w:highlight w:val="none"/>
              </w:rPr>
              <w:t>、区</w:t>
            </w:r>
            <w:r>
              <w:rPr>
                <w:rFonts w:hint="eastAsia" w:ascii="宋体" w:hAnsi="宋体" w:eastAsia="宋体" w:cs="宋体"/>
                <w:color w:val="auto"/>
                <w:sz w:val="21"/>
                <w:szCs w:val="21"/>
                <w:highlight w:val="none"/>
                <w:lang w:eastAsia="zh-CN"/>
              </w:rPr>
              <w:t>农业农村</w:t>
            </w:r>
            <w:r>
              <w:rPr>
                <w:rFonts w:hint="eastAsia" w:ascii="宋体" w:hAnsi="宋体" w:eastAsia="宋体" w:cs="宋体"/>
                <w:color w:val="auto"/>
                <w:sz w:val="21"/>
                <w:szCs w:val="21"/>
                <w:highlight w:val="none"/>
              </w:rPr>
              <w:t>局、</w:t>
            </w:r>
            <w:r>
              <w:rPr>
                <w:rFonts w:hint="eastAsia" w:ascii="宋体" w:hAnsi="宋体" w:eastAsia="宋体" w:cs="宋体"/>
                <w:color w:val="000000" w:themeColor="text1"/>
                <w:sz w:val="21"/>
                <w:szCs w:val="21"/>
                <w:highlight w:val="none"/>
                <w:lang w:eastAsia="zh-CN"/>
                <w14:textFill>
                  <w14:solidFill>
                    <w14:schemeClr w14:val="tx1"/>
                  </w14:solidFill>
                </w14:textFill>
              </w:rPr>
              <w:t>区住建局</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区财政局</w:t>
            </w:r>
            <w:r>
              <w:rPr>
                <w:rFonts w:hint="eastAsia" w:ascii="宋体" w:hAnsi="宋体" w:eastAsia="宋体" w:cs="宋体"/>
                <w:color w:val="auto"/>
                <w:sz w:val="21"/>
                <w:szCs w:val="21"/>
                <w:highlight w:val="none"/>
                <w:lang w:eastAsia="zh-CN"/>
              </w:rPr>
              <w:t>及街道</w:t>
            </w:r>
            <w:r>
              <w:rPr>
                <w:rFonts w:hint="eastAsia" w:ascii="宋体" w:hAnsi="宋体" w:eastAsia="宋体" w:cs="宋体"/>
                <w:color w:val="auto"/>
                <w:sz w:val="21"/>
                <w:szCs w:val="21"/>
                <w:highlight w:val="none"/>
              </w:rPr>
              <w:t>办事处</w:t>
            </w:r>
            <w:r>
              <w:rPr>
                <w:rFonts w:hint="eastAsia" w:ascii="宋体" w:hAnsi="宋体" w:eastAsia="宋体" w:cs="宋体"/>
                <w:color w:val="auto"/>
                <w:sz w:val="21"/>
                <w:szCs w:val="21"/>
                <w:highlight w:val="none"/>
                <w:lang w:eastAsia="zh-CN"/>
              </w:rPr>
              <w:t>。</w:t>
            </w:r>
          </w:p>
          <w:p>
            <w:pPr>
              <w:keepNext w:val="0"/>
              <w:keepLines w:val="0"/>
              <w:widowControl/>
              <w:suppressLineNumbers w:val="0"/>
              <w:spacing w:before="0" w:beforeAutospacing="0" w:after="0" w:afterAutospacing="0" w:line="300" w:lineRule="exact"/>
              <w:ind w:left="0" w:right="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主要职责：负责组织协调调配救护车、医疗专家和卫生应急队伍等卫生资源，开展事故伤员或中毒人员急救转运、院内救治和现场卫生防疫工作，为现场救援人员提供医疗卫生防疫保障服务；组织协调医药用品的调拨和质量监督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6" w:type="dxa"/>
            <w:vMerge w:val="continue"/>
            <w:tcBorders>
              <w:tl2br w:val="nil"/>
              <w:tr2bl w:val="nil"/>
            </w:tcBorders>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color w:val="auto"/>
                <w:sz w:val="21"/>
                <w:szCs w:val="21"/>
                <w:highlight w:val="none"/>
              </w:rPr>
            </w:pPr>
          </w:p>
        </w:tc>
        <w:tc>
          <w:tcPr>
            <w:tcW w:w="792" w:type="dxa"/>
            <w:tcBorders>
              <w:tl2br w:val="nil"/>
              <w:tr2bl w:val="nil"/>
            </w:tcBorders>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成员</w:t>
            </w:r>
          </w:p>
        </w:tc>
        <w:tc>
          <w:tcPr>
            <w:tcW w:w="2543" w:type="dxa"/>
            <w:tcBorders>
              <w:tl2br w:val="nil"/>
              <w:tr2bl w:val="nil"/>
            </w:tcBorders>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成员单位分管领导</w:t>
            </w:r>
          </w:p>
        </w:tc>
        <w:tc>
          <w:tcPr>
            <w:tcW w:w="9499" w:type="dxa"/>
            <w:vMerge w:val="continue"/>
            <w:tcBorders>
              <w:tl2br w:val="nil"/>
              <w:tr2bl w:val="nil"/>
            </w:tcBorders>
            <w:vAlign w:val="center"/>
          </w:tcPr>
          <w:p>
            <w:pPr>
              <w:keepNext w:val="0"/>
              <w:keepLines w:val="0"/>
              <w:widowControl/>
              <w:suppressLineNumbers w:val="0"/>
              <w:spacing w:before="0" w:beforeAutospacing="0" w:after="0" w:afterAutospacing="0" w:line="300" w:lineRule="exact"/>
              <w:ind w:left="0" w:right="0"/>
              <w:rPr>
                <w:rFonts w:hint="eastAsia" w:ascii="宋体" w:hAnsi="宋体" w:eastAsia="宋体" w:cs="宋体"/>
                <w:b/>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626" w:type="dxa"/>
            <w:vMerge w:val="restart"/>
            <w:tcBorders>
              <w:tl2br w:val="nil"/>
              <w:tr2bl w:val="nil"/>
            </w:tcBorders>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应急保障组</w:t>
            </w:r>
          </w:p>
        </w:tc>
        <w:tc>
          <w:tcPr>
            <w:tcW w:w="792" w:type="dxa"/>
            <w:tcBorders>
              <w:tl2br w:val="nil"/>
              <w:tr2bl w:val="nil"/>
            </w:tcBorders>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组长</w:t>
            </w:r>
          </w:p>
        </w:tc>
        <w:tc>
          <w:tcPr>
            <w:tcW w:w="2543" w:type="dxa"/>
            <w:tcBorders>
              <w:tl2br w:val="nil"/>
              <w:tr2bl w:val="nil"/>
            </w:tcBorders>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组长单位</w:t>
            </w:r>
            <w:r>
              <w:rPr>
                <w:rFonts w:hint="eastAsia" w:ascii="宋体" w:hAnsi="宋体" w:eastAsia="宋体" w:cs="宋体"/>
                <w:color w:val="auto"/>
                <w:sz w:val="21"/>
                <w:szCs w:val="21"/>
                <w:highlight w:val="none"/>
                <w:lang w:eastAsia="zh-CN"/>
              </w:rPr>
              <w:t>主要负责人</w:t>
            </w:r>
          </w:p>
        </w:tc>
        <w:tc>
          <w:tcPr>
            <w:tcW w:w="9499" w:type="dxa"/>
            <w:vMerge w:val="restart"/>
            <w:tcBorders>
              <w:tl2br w:val="nil"/>
              <w:tr2bl w:val="nil"/>
            </w:tcBorders>
            <w:vAlign w:val="center"/>
          </w:tcPr>
          <w:p>
            <w:pPr>
              <w:keepNext w:val="0"/>
              <w:keepLines w:val="0"/>
              <w:widowControl/>
              <w:suppressLineNumbers w:val="0"/>
              <w:shd w:val="solid" w:color="FFFFFF" w:fill="auto"/>
              <w:autoSpaceDN w:val="0"/>
              <w:spacing w:before="0" w:beforeAutospacing="0" w:after="0" w:afterAutospacing="0" w:line="300" w:lineRule="exact"/>
              <w:ind w:left="0" w:right="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应急保障组：</w:t>
            </w:r>
          </w:p>
          <w:p>
            <w:pPr>
              <w:keepNext w:val="0"/>
              <w:keepLines w:val="0"/>
              <w:widowControl/>
              <w:suppressLineNumbers w:val="0"/>
              <w:shd w:val="solid" w:color="FFFFFF" w:fill="auto"/>
              <w:autoSpaceDN w:val="0"/>
              <w:spacing w:before="0" w:beforeAutospacing="0" w:after="0" w:afterAutospacing="0" w:line="3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组长单位：区市场监管局</w:t>
            </w:r>
          </w:p>
          <w:p>
            <w:pPr>
              <w:keepNext w:val="0"/>
              <w:keepLines w:val="0"/>
              <w:widowControl/>
              <w:suppressLineNumbers w:val="0"/>
              <w:spacing w:before="0" w:beforeAutospacing="0" w:after="0" w:afterAutospacing="0" w:line="300" w:lineRule="exac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成员单位：区应急管理局、</w:t>
            </w:r>
            <w:r>
              <w:rPr>
                <w:rFonts w:hint="eastAsia" w:ascii="宋体" w:hAnsi="宋体" w:eastAsia="宋体" w:cs="宋体"/>
                <w:color w:val="auto"/>
                <w:sz w:val="21"/>
                <w:szCs w:val="21"/>
                <w:highlight w:val="none"/>
                <w:lang w:val="en-US" w:eastAsia="zh-CN"/>
              </w:rPr>
              <w:t>区消防救援大队、区公安分局、</w:t>
            </w:r>
            <w:r>
              <w:rPr>
                <w:rFonts w:hint="eastAsia" w:ascii="宋体" w:hAnsi="宋体" w:eastAsia="宋体" w:cs="宋体"/>
                <w:color w:val="000000" w:themeColor="text1"/>
                <w:sz w:val="21"/>
                <w:szCs w:val="21"/>
                <w:highlight w:val="none"/>
                <w14:textFill>
                  <w14:solidFill>
                    <w14:schemeClr w14:val="tx1"/>
                  </w14:solidFill>
                </w14:textFill>
              </w:rPr>
              <w:t>区发</w:t>
            </w:r>
            <w:r>
              <w:rPr>
                <w:rFonts w:hint="eastAsia" w:ascii="宋体" w:hAnsi="宋体" w:eastAsia="宋体" w:cs="宋体"/>
                <w:color w:val="000000" w:themeColor="text1"/>
                <w:sz w:val="21"/>
                <w:szCs w:val="21"/>
                <w:highlight w:val="none"/>
                <w:lang w:val="en-US" w:eastAsia="zh-CN"/>
                <w14:textFill>
                  <w14:solidFill>
                    <w14:schemeClr w14:val="tx1"/>
                  </w14:solidFill>
                </w14:textFill>
              </w:rPr>
              <w:t>科</w:t>
            </w:r>
            <w:r>
              <w:rPr>
                <w:rFonts w:hint="eastAsia" w:ascii="宋体" w:hAnsi="宋体" w:eastAsia="宋体" w:cs="宋体"/>
                <w:color w:val="000000" w:themeColor="text1"/>
                <w:sz w:val="21"/>
                <w:szCs w:val="21"/>
                <w:highlight w:val="none"/>
                <w14:textFill>
                  <w14:solidFill>
                    <w14:schemeClr w14:val="tx1"/>
                  </w14:solidFill>
                </w14:textFill>
              </w:rPr>
              <w:t>局</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区</w:t>
            </w:r>
            <w:r>
              <w:rPr>
                <w:rFonts w:hint="eastAsia" w:ascii="宋体" w:hAnsi="宋体" w:eastAsia="宋体" w:cs="宋体"/>
                <w:color w:val="000000" w:themeColor="text1"/>
                <w:sz w:val="21"/>
                <w:szCs w:val="21"/>
                <w:highlight w:val="none"/>
                <w:lang w:eastAsia="zh-CN"/>
                <w14:textFill>
                  <w14:solidFill>
                    <w14:schemeClr w14:val="tx1"/>
                  </w14:solidFill>
                </w14:textFill>
              </w:rPr>
              <w:t>退役军人局</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auto"/>
                <w:sz w:val="21"/>
                <w:szCs w:val="21"/>
                <w:highlight w:val="none"/>
              </w:rPr>
              <w:t>区自然资源局</w:t>
            </w:r>
            <w:r>
              <w:rPr>
                <w:rFonts w:hint="eastAsia" w:ascii="宋体" w:hAnsi="宋体" w:eastAsia="宋体" w:cs="宋体"/>
                <w:color w:val="auto"/>
                <w:sz w:val="21"/>
                <w:szCs w:val="21"/>
                <w:highlight w:val="none"/>
                <w:lang w:val="en-US" w:eastAsia="zh-CN"/>
              </w:rPr>
              <w:t>、区生态环境分局</w:t>
            </w:r>
            <w:r>
              <w:rPr>
                <w:rFonts w:hint="eastAsia" w:ascii="宋体" w:hAnsi="宋体" w:eastAsia="宋体" w:cs="宋体"/>
                <w:color w:val="auto"/>
                <w:sz w:val="21"/>
                <w:szCs w:val="21"/>
                <w:highlight w:val="none"/>
                <w:lang w:eastAsia="zh-CN"/>
              </w:rPr>
              <w:t>及街道</w:t>
            </w:r>
            <w:r>
              <w:rPr>
                <w:rFonts w:hint="eastAsia" w:ascii="宋体" w:hAnsi="宋体" w:eastAsia="宋体" w:cs="宋体"/>
                <w:color w:val="auto"/>
                <w:sz w:val="21"/>
                <w:szCs w:val="21"/>
                <w:highlight w:val="none"/>
              </w:rPr>
              <w:t>办事处</w:t>
            </w:r>
            <w:r>
              <w:rPr>
                <w:rFonts w:hint="eastAsia" w:ascii="宋体" w:hAnsi="宋体" w:eastAsia="宋体" w:cs="宋体"/>
                <w:color w:val="auto"/>
                <w:sz w:val="21"/>
                <w:szCs w:val="21"/>
                <w:highlight w:val="none"/>
                <w:lang w:eastAsia="zh-CN"/>
              </w:rPr>
              <w:t>。</w:t>
            </w:r>
          </w:p>
          <w:p>
            <w:pPr>
              <w:keepNext w:val="0"/>
              <w:keepLines w:val="0"/>
              <w:widowControl/>
              <w:suppressLineNumbers w:val="0"/>
              <w:spacing w:before="0" w:beforeAutospacing="0" w:after="0" w:afterAutospacing="0" w:line="300" w:lineRule="exact"/>
              <w:ind w:left="0" w:right="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主要职责：提供应急救援资金及协助征用交通工具，负责协调组织调动应急救援设施，对受害人员进行安抚，对受影响人群进行相应安置处理，保障应急现场安全和救援秩序，加强治安管理、维护社会稳定，负责出入境应急设备、物资通关保障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6" w:type="dxa"/>
            <w:vMerge w:val="continue"/>
            <w:tcBorders>
              <w:tl2br w:val="nil"/>
              <w:tr2bl w:val="nil"/>
            </w:tcBorders>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color w:val="auto"/>
                <w:sz w:val="21"/>
                <w:szCs w:val="21"/>
                <w:highlight w:val="none"/>
              </w:rPr>
            </w:pPr>
          </w:p>
        </w:tc>
        <w:tc>
          <w:tcPr>
            <w:tcW w:w="792" w:type="dxa"/>
            <w:tcBorders>
              <w:tl2br w:val="nil"/>
              <w:tr2bl w:val="nil"/>
            </w:tcBorders>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成员</w:t>
            </w:r>
          </w:p>
        </w:tc>
        <w:tc>
          <w:tcPr>
            <w:tcW w:w="2543" w:type="dxa"/>
            <w:tcBorders>
              <w:tl2br w:val="nil"/>
              <w:tr2bl w:val="nil"/>
            </w:tcBorders>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成员单位分管领导</w:t>
            </w:r>
          </w:p>
        </w:tc>
        <w:tc>
          <w:tcPr>
            <w:tcW w:w="9499" w:type="dxa"/>
            <w:vMerge w:val="continue"/>
            <w:tcBorders>
              <w:tl2br w:val="nil"/>
              <w:tr2bl w:val="nil"/>
            </w:tcBorders>
            <w:vAlign w:val="center"/>
          </w:tcPr>
          <w:p>
            <w:pPr>
              <w:keepNext w:val="0"/>
              <w:keepLines w:val="0"/>
              <w:widowControl/>
              <w:suppressLineNumbers w:val="0"/>
              <w:spacing w:before="0" w:beforeAutospacing="0" w:after="0" w:afterAutospacing="0" w:line="300" w:lineRule="exact"/>
              <w:ind w:left="0" w:right="0"/>
              <w:rPr>
                <w:rFonts w:hint="eastAsia" w:ascii="宋体" w:hAnsi="宋体" w:eastAsia="宋体" w:cs="宋体"/>
                <w:b/>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626" w:type="dxa"/>
            <w:vMerge w:val="restart"/>
            <w:tcBorders>
              <w:tl2br w:val="nil"/>
              <w:tr2bl w:val="nil"/>
            </w:tcBorders>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宣传报道组</w:t>
            </w:r>
          </w:p>
        </w:tc>
        <w:tc>
          <w:tcPr>
            <w:tcW w:w="792" w:type="dxa"/>
            <w:tcBorders>
              <w:tl2br w:val="nil"/>
              <w:tr2bl w:val="nil"/>
            </w:tcBorders>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组长</w:t>
            </w:r>
          </w:p>
        </w:tc>
        <w:tc>
          <w:tcPr>
            <w:tcW w:w="2543" w:type="dxa"/>
            <w:tcBorders>
              <w:tl2br w:val="nil"/>
              <w:tr2bl w:val="nil"/>
            </w:tcBorders>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组长单位</w:t>
            </w:r>
            <w:r>
              <w:rPr>
                <w:rFonts w:hint="eastAsia" w:ascii="宋体" w:hAnsi="宋体" w:eastAsia="宋体" w:cs="宋体"/>
                <w:color w:val="auto"/>
                <w:sz w:val="21"/>
                <w:szCs w:val="21"/>
                <w:highlight w:val="none"/>
                <w:lang w:eastAsia="zh-CN"/>
              </w:rPr>
              <w:t>主要负责人</w:t>
            </w:r>
          </w:p>
        </w:tc>
        <w:tc>
          <w:tcPr>
            <w:tcW w:w="9499" w:type="dxa"/>
            <w:vMerge w:val="restart"/>
            <w:tcBorders>
              <w:tl2br w:val="nil"/>
              <w:tr2bl w:val="nil"/>
            </w:tcBorders>
            <w:vAlign w:val="center"/>
          </w:tcPr>
          <w:p>
            <w:pPr>
              <w:keepNext w:val="0"/>
              <w:keepLines w:val="0"/>
              <w:widowControl/>
              <w:suppressLineNumbers w:val="0"/>
              <w:spacing w:before="0" w:beforeAutospacing="0" w:after="0" w:afterAutospacing="0" w:line="300" w:lineRule="exact"/>
              <w:ind w:left="0" w:right="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宣传报道组：</w:t>
            </w:r>
          </w:p>
          <w:p>
            <w:pPr>
              <w:keepNext w:val="0"/>
              <w:keepLines w:val="0"/>
              <w:widowControl/>
              <w:suppressLineNumbers w:val="0"/>
              <w:spacing w:before="0" w:beforeAutospacing="0" w:after="0" w:afterAutospacing="0" w:line="3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组长单位：区委宣传部</w:t>
            </w:r>
          </w:p>
          <w:p>
            <w:pPr>
              <w:keepNext w:val="0"/>
              <w:keepLines w:val="0"/>
              <w:widowControl/>
              <w:suppressLineNumbers w:val="0"/>
              <w:spacing w:before="0" w:beforeAutospacing="0" w:after="0" w:afterAutospacing="0" w:line="300" w:lineRule="exac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成员单位：</w:t>
            </w:r>
            <w:r>
              <w:rPr>
                <w:rFonts w:hint="eastAsia" w:ascii="宋体" w:hAnsi="宋体" w:eastAsia="宋体" w:cs="宋体"/>
                <w:color w:val="auto"/>
                <w:szCs w:val="21"/>
                <w:highlight w:val="none"/>
              </w:rPr>
              <w:t>区委</w:t>
            </w:r>
            <w:r>
              <w:rPr>
                <w:rFonts w:hint="eastAsia" w:ascii="宋体" w:hAnsi="宋体" w:eastAsia="宋体" w:cs="宋体"/>
                <w:color w:val="auto"/>
                <w:szCs w:val="21"/>
                <w:highlight w:val="none"/>
                <w:lang w:val="en-US" w:eastAsia="zh-CN"/>
              </w:rPr>
              <w:t>网信办、</w:t>
            </w:r>
            <w:r>
              <w:rPr>
                <w:rFonts w:hint="eastAsia" w:ascii="宋体" w:hAnsi="宋体" w:eastAsia="宋体" w:cs="宋体"/>
                <w:color w:val="auto"/>
                <w:sz w:val="21"/>
                <w:szCs w:val="21"/>
                <w:highlight w:val="none"/>
              </w:rPr>
              <w:t>区市场监管局、区财政局 、区</w:t>
            </w:r>
            <w:r>
              <w:rPr>
                <w:rFonts w:hint="eastAsia" w:ascii="宋体" w:hAnsi="宋体" w:eastAsia="宋体" w:cs="宋体"/>
                <w:color w:val="auto"/>
                <w:sz w:val="21"/>
                <w:szCs w:val="21"/>
                <w:highlight w:val="none"/>
                <w:lang w:eastAsia="zh-CN"/>
              </w:rPr>
              <w:t>文旅</w:t>
            </w:r>
            <w:r>
              <w:rPr>
                <w:rFonts w:hint="eastAsia" w:ascii="宋体" w:hAnsi="宋体" w:eastAsia="宋体" w:cs="宋体"/>
                <w:color w:val="auto"/>
                <w:sz w:val="21"/>
                <w:szCs w:val="21"/>
                <w:highlight w:val="none"/>
              </w:rPr>
              <w:t xml:space="preserve">局 </w:t>
            </w:r>
            <w:r>
              <w:rPr>
                <w:rFonts w:hint="eastAsia" w:ascii="宋体" w:hAnsi="宋体" w:eastAsia="宋体" w:cs="宋体"/>
                <w:color w:val="auto"/>
                <w:sz w:val="21"/>
                <w:szCs w:val="21"/>
                <w:highlight w:val="none"/>
                <w:lang w:eastAsia="zh-CN"/>
              </w:rPr>
              <w:t>、</w:t>
            </w:r>
            <w:r>
              <w:rPr>
                <w:rFonts w:hint="eastAsia" w:ascii="宋体" w:hAnsi="宋体" w:eastAsia="宋体" w:cs="宋体"/>
                <w:color w:val="000000" w:themeColor="text1"/>
                <w:sz w:val="21"/>
                <w:szCs w:val="21"/>
                <w:highlight w:val="none"/>
                <w14:textFill>
                  <w14:solidFill>
                    <w14:schemeClr w14:val="tx1"/>
                  </w14:solidFill>
                </w14:textFill>
              </w:rPr>
              <w:t>区</w:t>
            </w:r>
            <w:r>
              <w:rPr>
                <w:rFonts w:hint="eastAsia" w:ascii="宋体" w:hAnsi="宋体" w:eastAsia="宋体" w:cs="宋体"/>
                <w:color w:val="000000" w:themeColor="text1"/>
                <w:sz w:val="21"/>
                <w:szCs w:val="21"/>
                <w:highlight w:val="none"/>
                <w:lang w:eastAsia="zh-CN"/>
                <w14:textFill>
                  <w14:solidFill>
                    <w14:schemeClr w14:val="tx1"/>
                  </w14:solidFill>
                </w14:textFill>
              </w:rPr>
              <w:t>新闻中心</w:t>
            </w:r>
            <w:r>
              <w:rPr>
                <w:rFonts w:hint="eastAsia" w:ascii="宋体" w:hAnsi="宋体" w:eastAsia="宋体" w:cs="宋体"/>
                <w:color w:val="auto"/>
                <w:sz w:val="21"/>
                <w:szCs w:val="21"/>
                <w:highlight w:val="none"/>
                <w:lang w:val="en-US" w:eastAsia="zh-CN"/>
              </w:rPr>
              <w:t>、区农业农村局、区商务局、</w:t>
            </w:r>
            <w:r>
              <w:rPr>
                <w:rFonts w:hint="eastAsia" w:ascii="宋体" w:hAnsi="宋体" w:eastAsia="宋体" w:cs="宋体"/>
                <w:color w:val="auto"/>
                <w:kern w:val="2"/>
                <w:sz w:val="21"/>
                <w:szCs w:val="21"/>
                <w:highlight w:val="none"/>
                <w:lang w:val="en-US" w:eastAsia="zh-CN" w:bidi="ar"/>
              </w:rPr>
              <w:t>区气象局</w:t>
            </w:r>
            <w:r>
              <w:rPr>
                <w:rFonts w:hint="eastAsia" w:ascii="宋体" w:hAnsi="宋体" w:eastAsia="宋体" w:cs="宋体"/>
                <w:color w:val="auto"/>
                <w:sz w:val="21"/>
                <w:szCs w:val="21"/>
                <w:highlight w:val="none"/>
                <w:lang w:eastAsia="zh-CN"/>
              </w:rPr>
              <w:t>及街道</w:t>
            </w:r>
            <w:r>
              <w:rPr>
                <w:rFonts w:hint="eastAsia" w:ascii="宋体" w:hAnsi="宋体" w:eastAsia="宋体" w:cs="宋体"/>
                <w:color w:val="auto"/>
                <w:sz w:val="21"/>
                <w:szCs w:val="21"/>
                <w:highlight w:val="none"/>
              </w:rPr>
              <w:t>办事处</w:t>
            </w:r>
            <w:r>
              <w:rPr>
                <w:rFonts w:hint="eastAsia" w:ascii="宋体" w:hAnsi="宋体" w:eastAsia="宋体" w:cs="宋体"/>
                <w:color w:val="auto"/>
                <w:sz w:val="21"/>
                <w:szCs w:val="21"/>
                <w:highlight w:val="none"/>
                <w:lang w:eastAsia="zh-CN"/>
              </w:rPr>
              <w:t>。</w:t>
            </w:r>
          </w:p>
          <w:p>
            <w:pPr>
              <w:keepNext w:val="0"/>
              <w:keepLines w:val="0"/>
              <w:widowControl/>
              <w:suppressLineNumbers w:val="0"/>
              <w:spacing w:before="0" w:beforeAutospacing="0" w:after="0" w:afterAutospacing="0" w:line="300" w:lineRule="exact"/>
              <w:ind w:left="0" w:right="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主要职责：根据</w:t>
            </w:r>
            <w:r>
              <w:rPr>
                <w:rFonts w:hint="eastAsia" w:ascii="宋体" w:hAnsi="宋体" w:eastAsia="宋体" w:cs="宋体"/>
                <w:color w:val="auto"/>
                <w:sz w:val="21"/>
                <w:szCs w:val="21"/>
                <w:highlight w:val="none"/>
                <w:lang w:eastAsia="zh-CN"/>
              </w:rPr>
              <w:t>现场指挥部</w:t>
            </w:r>
            <w:r>
              <w:rPr>
                <w:rFonts w:hint="eastAsia" w:ascii="宋体" w:hAnsi="宋体" w:eastAsia="宋体" w:cs="宋体"/>
                <w:color w:val="auto"/>
                <w:sz w:val="21"/>
                <w:szCs w:val="21"/>
                <w:highlight w:val="none"/>
              </w:rPr>
              <w:t>发布的指令，组织协调新闻媒体做好</w:t>
            </w:r>
            <w:r>
              <w:rPr>
                <w:rFonts w:hint="eastAsia" w:ascii="宋体" w:hAnsi="宋体" w:eastAsia="宋体" w:cs="宋体"/>
                <w:color w:val="auto"/>
                <w:sz w:val="21"/>
                <w:szCs w:val="21"/>
                <w:highlight w:val="none"/>
                <w:lang w:eastAsia="zh-CN"/>
              </w:rPr>
              <w:t>特种设备事故</w:t>
            </w:r>
            <w:r>
              <w:rPr>
                <w:rFonts w:hint="eastAsia" w:ascii="宋体" w:hAnsi="宋体" w:eastAsia="宋体" w:cs="宋体"/>
                <w:color w:val="auto"/>
                <w:sz w:val="21"/>
                <w:szCs w:val="21"/>
                <w:highlight w:val="none"/>
              </w:rPr>
              <w:t>应急处置的新闻报道，积极引导舆论。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6" w:type="dxa"/>
            <w:vMerge w:val="continue"/>
            <w:tcBorders>
              <w:tl2br w:val="nil"/>
              <w:tr2bl w:val="nil"/>
            </w:tcBorders>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color w:val="auto"/>
                <w:sz w:val="21"/>
                <w:szCs w:val="21"/>
                <w:highlight w:val="none"/>
              </w:rPr>
            </w:pPr>
          </w:p>
        </w:tc>
        <w:tc>
          <w:tcPr>
            <w:tcW w:w="792" w:type="dxa"/>
            <w:tcBorders>
              <w:tl2br w:val="nil"/>
              <w:tr2bl w:val="nil"/>
            </w:tcBorders>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成员</w:t>
            </w:r>
          </w:p>
        </w:tc>
        <w:tc>
          <w:tcPr>
            <w:tcW w:w="2543" w:type="dxa"/>
            <w:tcBorders>
              <w:tl2br w:val="nil"/>
              <w:tr2bl w:val="nil"/>
            </w:tcBorders>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成员单位分管领导</w:t>
            </w:r>
          </w:p>
        </w:tc>
        <w:tc>
          <w:tcPr>
            <w:tcW w:w="9499" w:type="dxa"/>
            <w:vMerge w:val="continue"/>
            <w:tcBorders>
              <w:tl2br w:val="nil"/>
              <w:tr2bl w:val="nil"/>
            </w:tcBorders>
            <w:vAlign w:val="center"/>
          </w:tcPr>
          <w:p>
            <w:pPr>
              <w:keepNext w:val="0"/>
              <w:keepLines w:val="0"/>
              <w:widowControl/>
              <w:suppressLineNumbers w:val="0"/>
              <w:spacing w:before="0" w:beforeAutospacing="0" w:after="0" w:afterAutospacing="0" w:line="300" w:lineRule="exact"/>
              <w:ind w:left="0" w:right="0"/>
              <w:rPr>
                <w:rFonts w:hint="eastAsia" w:ascii="宋体" w:hAnsi="宋体" w:eastAsia="宋体" w:cs="宋体"/>
                <w:b/>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626" w:type="dxa"/>
            <w:vMerge w:val="restart"/>
            <w:tcBorders>
              <w:tl2br w:val="nil"/>
              <w:tr2bl w:val="nil"/>
            </w:tcBorders>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color w:val="auto"/>
                <w:sz w:val="21"/>
                <w:szCs w:val="21"/>
                <w:highlight w:val="none"/>
              </w:rPr>
            </w:pPr>
          </w:p>
          <w:p>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专家组</w:t>
            </w:r>
          </w:p>
          <w:p>
            <w:pPr>
              <w:keepNext w:val="0"/>
              <w:keepLines w:val="0"/>
              <w:widowControl/>
              <w:suppressLineNumbers w:val="0"/>
              <w:spacing w:before="0" w:beforeAutospacing="0" w:after="0" w:afterAutospacing="0" w:line="300" w:lineRule="exact"/>
              <w:ind w:left="0" w:right="0"/>
              <w:jc w:val="both"/>
              <w:rPr>
                <w:rFonts w:hint="eastAsia" w:ascii="宋体" w:hAnsi="宋体" w:eastAsia="宋体" w:cs="宋体"/>
                <w:color w:val="auto"/>
                <w:sz w:val="21"/>
                <w:szCs w:val="21"/>
                <w:highlight w:val="none"/>
              </w:rPr>
            </w:pPr>
          </w:p>
        </w:tc>
        <w:tc>
          <w:tcPr>
            <w:tcW w:w="792" w:type="dxa"/>
            <w:tcBorders>
              <w:tl2br w:val="nil"/>
              <w:tr2bl w:val="nil"/>
            </w:tcBorders>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color w:val="auto"/>
                <w:sz w:val="21"/>
                <w:szCs w:val="21"/>
                <w:highlight w:val="none"/>
              </w:rPr>
            </w:pPr>
          </w:p>
          <w:p>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组长</w:t>
            </w:r>
          </w:p>
          <w:p>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color w:val="auto"/>
                <w:sz w:val="21"/>
                <w:szCs w:val="21"/>
                <w:highlight w:val="none"/>
              </w:rPr>
            </w:pPr>
          </w:p>
        </w:tc>
        <w:tc>
          <w:tcPr>
            <w:tcW w:w="2543" w:type="dxa"/>
            <w:tcBorders>
              <w:tl2br w:val="nil"/>
              <w:tr2bl w:val="nil"/>
            </w:tcBorders>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组长单位</w:t>
            </w:r>
            <w:r>
              <w:rPr>
                <w:rFonts w:hint="eastAsia" w:ascii="宋体" w:hAnsi="宋体" w:eastAsia="宋体" w:cs="宋体"/>
                <w:color w:val="auto"/>
                <w:sz w:val="21"/>
                <w:szCs w:val="21"/>
                <w:highlight w:val="none"/>
                <w:lang w:eastAsia="zh-CN"/>
              </w:rPr>
              <w:t>主要负责人</w:t>
            </w:r>
          </w:p>
        </w:tc>
        <w:tc>
          <w:tcPr>
            <w:tcW w:w="9499" w:type="dxa"/>
            <w:vMerge w:val="restart"/>
            <w:tcBorders>
              <w:tl2br w:val="nil"/>
              <w:tr2bl w:val="nil"/>
            </w:tcBorders>
            <w:vAlign w:val="center"/>
          </w:tcPr>
          <w:p>
            <w:pPr>
              <w:keepNext w:val="0"/>
              <w:keepLines w:val="0"/>
              <w:widowControl/>
              <w:suppressLineNumbers w:val="0"/>
              <w:shd w:val="solid" w:color="FFFFFF" w:fill="auto"/>
              <w:autoSpaceDN w:val="0"/>
              <w:spacing w:before="0" w:beforeAutospacing="0" w:after="0" w:afterAutospacing="0" w:line="300" w:lineRule="exact"/>
              <w:ind w:left="0" w:righ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技术专家组：</w:t>
            </w:r>
          </w:p>
          <w:p>
            <w:pPr>
              <w:keepNext w:val="0"/>
              <w:keepLines w:val="0"/>
              <w:widowControl/>
              <w:suppressLineNumbers w:val="0"/>
              <w:shd w:val="solid" w:color="FFFFFF" w:fill="auto"/>
              <w:autoSpaceDN w:val="0"/>
              <w:spacing w:before="0" w:beforeAutospacing="0" w:after="0" w:afterAutospacing="0" w:line="3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组长单位：区市场监管局</w:t>
            </w:r>
          </w:p>
          <w:p>
            <w:pPr>
              <w:keepNext w:val="0"/>
              <w:keepLines w:val="0"/>
              <w:widowControl/>
              <w:suppressLineNumbers w:val="0"/>
              <w:shd w:val="solid" w:color="FFFFFF" w:fill="auto"/>
              <w:autoSpaceDN w:val="0"/>
              <w:spacing w:before="0" w:beforeAutospacing="0" w:after="0" w:afterAutospacing="0" w:line="3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成员单位：由事故发生行业主管部门、安全管理、应急救援、医疗救护、卫生防疫、环境保护、交通运输、工程抢险、事故发生地街道办事处等相关专业部门专家组成。</w:t>
            </w:r>
          </w:p>
          <w:p>
            <w:pPr>
              <w:keepNext w:val="0"/>
              <w:keepLines w:val="0"/>
              <w:widowControl/>
              <w:suppressLineNumbers w:val="0"/>
              <w:shd w:val="solid" w:color="FFFFFF" w:fill="auto"/>
              <w:autoSpaceDN w:val="0"/>
              <w:spacing w:before="0" w:beforeAutospacing="0" w:after="0" w:afterAutospacing="0" w:line="300" w:lineRule="exact"/>
              <w:ind w:left="0" w:right="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职责：参与突发事件应急救援方案的研究制定；分析事故原因、</w:t>
            </w:r>
            <w:r>
              <w:rPr>
                <w:rFonts w:hint="eastAsia" w:ascii="宋体" w:hAnsi="宋体" w:eastAsia="宋体" w:cs="宋体"/>
                <w:color w:val="auto"/>
                <w:sz w:val="21"/>
                <w:szCs w:val="21"/>
                <w:highlight w:val="none"/>
                <w:lang w:eastAsia="zh-CN"/>
              </w:rPr>
              <w:t>发展</w:t>
            </w:r>
            <w:r>
              <w:rPr>
                <w:rFonts w:hint="eastAsia" w:ascii="宋体" w:hAnsi="宋体" w:eastAsia="宋体" w:cs="宋体"/>
                <w:color w:val="auto"/>
                <w:sz w:val="21"/>
                <w:szCs w:val="21"/>
                <w:highlight w:val="none"/>
              </w:rPr>
              <w:t>情况的演变和救援技术措施；为应急救援决策提出意见建议，为恢复提供技术建议。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6" w:type="dxa"/>
            <w:vMerge w:val="continue"/>
            <w:tcBorders>
              <w:tl2br w:val="nil"/>
              <w:tr2bl w:val="nil"/>
            </w:tcBorders>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color w:val="auto"/>
                <w:sz w:val="21"/>
                <w:szCs w:val="21"/>
                <w:highlight w:val="none"/>
              </w:rPr>
            </w:pPr>
          </w:p>
        </w:tc>
        <w:tc>
          <w:tcPr>
            <w:tcW w:w="792" w:type="dxa"/>
            <w:tcBorders>
              <w:tl2br w:val="nil"/>
              <w:tr2bl w:val="nil"/>
            </w:tcBorders>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成员</w:t>
            </w:r>
          </w:p>
        </w:tc>
        <w:tc>
          <w:tcPr>
            <w:tcW w:w="2543" w:type="dxa"/>
            <w:tcBorders>
              <w:tl2br w:val="nil"/>
              <w:tr2bl w:val="nil"/>
            </w:tcBorders>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成员单位分管领导</w:t>
            </w:r>
          </w:p>
        </w:tc>
        <w:tc>
          <w:tcPr>
            <w:tcW w:w="9499" w:type="dxa"/>
            <w:vMerge w:val="continue"/>
            <w:tcBorders>
              <w:tl2br w:val="nil"/>
              <w:tr2bl w:val="nil"/>
            </w:tcBorders>
            <w:vAlign w:val="center"/>
          </w:tcPr>
          <w:p>
            <w:pPr>
              <w:keepNext w:val="0"/>
              <w:keepLines w:val="0"/>
              <w:widowControl/>
              <w:suppressLineNumbers w:val="0"/>
              <w:spacing w:before="0" w:beforeAutospacing="0" w:after="0" w:afterAutospacing="0" w:line="300" w:lineRule="exact"/>
              <w:ind w:left="0" w:right="0"/>
              <w:rPr>
                <w:rFonts w:hint="eastAsia" w:ascii="宋体" w:hAnsi="宋体" w:eastAsia="宋体" w:cs="宋体"/>
                <w:b/>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60" w:type="dxa"/>
            <w:gridSpan w:val="4"/>
            <w:tcBorders>
              <w:tl2br w:val="nil"/>
              <w:tr2bl w:val="nil"/>
            </w:tcBorders>
            <w:vAlign w:val="center"/>
          </w:tcPr>
          <w:p>
            <w:pPr>
              <w:keepNext w:val="0"/>
              <w:keepLines w:val="0"/>
              <w:widowControl/>
              <w:suppressLineNumbers w:val="0"/>
              <w:spacing w:before="0" w:beforeAutospacing="0" w:after="0" w:afterAutospacing="0" w:line="300" w:lineRule="exact"/>
              <w:ind w:left="0" w:righ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各组组长单位和成员单位由前线指挥部指挥长根据实际情况进行确定和调整。</w:t>
            </w:r>
          </w:p>
        </w:tc>
      </w:tr>
    </w:tbl>
    <w:p>
      <w:pPr>
        <w:bidi w:val="0"/>
        <w:rPr>
          <w:rFonts w:hint="eastAsia" w:ascii="宋体" w:hAnsi="宋体" w:eastAsia="宋体" w:cs="宋体"/>
          <w:color w:val="auto"/>
          <w:highlight w:val="none"/>
          <w:lang w:val="en-US" w:eastAsia="zh-CN"/>
        </w:rPr>
      </w:pPr>
    </w:p>
    <w:p>
      <w:pPr>
        <w:pStyle w:val="12"/>
        <w:rPr>
          <w:rFonts w:hint="eastAsia"/>
          <w:highlight w:val="none"/>
          <w:lang w:val="en-US" w:eastAsia="zh-CN"/>
        </w:rPr>
      </w:pPr>
    </w:p>
    <w:p>
      <w:pPr>
        <w:pStyle w:val="3"/>
        <w:keepNext/>
        <w:keepLines/>
        <w:pageBreakBefore w:val="0"/>
        <w:widowControl/>
        <w:kinsoku/>
        <w:wordWrap/>
        <w:overflowPunct/>
        <w:topLinePunct w:val="0"/>
        <w:autoSpaceDE/>
        <w:autoSpaceDN/>
        <w:bidi w:val="0"/>
        <w:adjustRightInd w:val="0"/>
        <w:snapToGrid w:val="0"/>
        <w:spacing w:before="0" w:after="0" w:line="560" w:lineRule="exact"/>
        <w:jc w:val="both"/>
        <w:textAlignment w:val="auto"/>
        <w:rPr>
          <w:rFonts w:hint="eastAsia" w:ascii="仿宋_GB2312" w:hAnsi="仿宋_GB2312" w:eastAsia="仿宋_GB2312" w:cs="仿宋_GB2312"/>
          <w:b w:val="0"/>
          <w:bCs w:val="0"/>
          <w:color w:val="auto"/>
          <w:sz w:val="32"/>
          <w:szCs w:val="32"/>
          <w:highlight w:val="none"/>
          <w:lang w:val="en-US" w:eastAsia="zh-CN"/>
        </w:rPr>
      </w:pPr>
      <w:bookmarkStart w:id="19" w:name="_Toc19407"/>
      <w:bookmarkStart w:id="20" w:name="_Toc20438"/>
      <w:bookmarkStart w:id="21" w:name="_Toc22045"/>
      <w:r>
        <w:rPr>
          <w:rFonts w:hint="eastAsia" w:ascii="仿宋_GB2312" w:hAnsi="仿宋_GB2312" w:eastAsia="仿宋_GB2312" w:cs="仿宋_GB2312"/>
          <w:b w:val="0"/>
          <w:bCs w:val="0"/>
          <w:color w:val="auto"/>
          <w:sz w:val="32"/>
          <w:szCs w:val="32"/>
          <w:highlight w:val="none"/>
          <w:lang w:val="en-US" w:eastAsia="zh-CN"/>
        </w:rPr>
        <w:t>附表3</w:t>
      </w:r>
      <w:bookmarkEnd w:id="18"/>
      <w:bookmarkEnd w:id="19"/>
      <w:bookmarkEnd w:id="20"/>
      <w:bookmarkEnd w:id="21"/>
    </w:p>
    <w:p>
      <w:pPr>
        <w:pStyle w:val="3"/>
        <w:keepNext w:val="0"/>
        <w:keepLines w:val="0"/>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color w:val="auto"/>
          <w:sz w:val="32"/>
          <w:szCs w:val="32"/>
          <w:highlight w:val="none"/>
          <w:lang w:val="zh-CN"/>
        </w:rPr>
      </w:pPr>
      <w:bookmarkStart w:id="22" w:name="_Toc30622"/>
      <w:bookmarkStart w:id="23" w:name="_Toc13981"/>
      <w:bookmarkStart w:id="24" w:name="_Toc10479"/>
      <w:bookmarkStart w:id="25" w:name="_Toc3757"/>
      <w:bookmarkStart w:id="26" w:name="_Toc29149"/>
      <w:bookmarkStart w:id="27" w:name="_Toc8048_WPSOffice_Level1"/>
      <w:r>
        <w:rPr>
          <w:rFonts w:hint="eastAsia" w:ascii="仿宋_GB2312" w:hAnsi="仿宋_GB2312" w:eastAsia="仿宋_GB2312" w:cs="仿宋_GB2312"/>
          <w:color w:val="auto"/>
          <w:sz w:val="32"/>
          <w:szCs w:val="32"/>
          <w:highlight w:val="none"/>
          <w:lang w:val="en-US" w:eastAsia="zh-CN"/>
        </w:rPr>
        <w:t>大同市平城区</w:t>
      </w:r>
      <w:bookmarkEnd w:id="22"/>
      <w:r>
        <w:rPr>
          <w:rFonts w:hint="eastAsia" w:ascii="仿宋_GB2312" w:hAnsi="仿宋_GB2312" w:eastAsia="仿宋_GB2312" w:cs="仿宋_GB2312"/>
          <w:color w:val="auto"/>
          <w:sz w:val="32"/>
          <w:szCs w:val="32"/>
          <w:highlight w:val="none"/>
          <w:lang w:val="en-US" w:eastAsia="zh-CN"/>
        </w:rPr>
        <w:t>特种设备事故分</w:t>
      </w:r>
      <w:r>
        <w:rPr>
          <w:rFonts w:hint="eastAsia" w:ascii="仿宋_GB2312" w:hAnsi="仿宋_GB2312" w:eastAsia="仿宋_GB2312" w:cs="仿宋_GB2312"/>
          <w:color w:val="auto"/>
          <w:sz w:val="32"/>
          <w:szCs w:val="32"/>
          <w:highlight w:val="none"/>
          <w:lang w:val="zh-CN"/>
        </w:rPr>
        <w:t>级</w:t>
      </w:r>
      <w:bookmarkEnd w:id="23"/>
      <w:bookmarkEnd w:id="24"/>
      <w:bookmarkEnd w:id="25"/>
    </w:p>
    <w:tbl>
      <w:tblPr>
        <w:tblStyle w:val="8"/>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540"/>
        <w:gridCol w:w="3540"/>
        <w:gridCol w:w="3544"/>
        <w:gridCol w:w="35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特别重大事故</w:t>
            </w:r>
          </w:p>
        </w:tc>
        <w:tc>
          <w:tcPr>
            <w:tcW w:w="124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eastAsia="zh-CN"/>
              </w:rPr>
              <w:t>重大事故</w:t>
            </w:r>
          </w:p>
        </w:tc>
        <w:tc>
          <w:tcPr>
            <w:tcW w:w="125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eastAsia="zh-CN"/>
              </w:rPr>
              <w:t>较大事故</w:t>
            </w:r>
          </w:p>
        </w:tc>
        <w:tc>
          <w:tcPr>
            <w:tcW w:w="125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eastAsia="zh-CN"/>
              </w:rPr>
              <w:t>一般事故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91" w:hRule="atLeast"/>
        </w:trPr>
        <w:tc>
          <w:tcPr>
            <w:tcW w:w="1249" w:type="pct"/>
            <w:tcBorders>
              <w:tl2br w:val="nil"/>
              <w:tr2bl w:val="nil"/>
            </w:tcBorders>
            <w:noWrap w:val="0"/>
            <w:vAlign w:val="top"/>
          </w:tcPr>
          <w:p>
            <w:pPr>
              <w:keepNext w:val="0"/>
              <w:keepLines w:val="0"/>
              <w:widowControl/>
              <w:suppressLineNumbers w:val="0"/>
              <w:shd w:val="solid" w:color="FFFFFF" w:fill="auto"/>
              <w:autoSpaceDN w:val="0"/>
              <w:spacing w:before="0" w:beforeAutospacing="0" w:after="0" w:afterAutospacing="0" w:line="3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（1）造成30人以上死亡，或者100人以上重伤（包括急性工业中毒，下同），或者直接经济损失1亿元以上的</w:t>
            </w:r>
            <w:r>
              <w:rPr>
                <w:rFonts w:hint="eastAsia" w:ascii="宋体" w:hAnsi="宋体" w:eastAsia="宋体" w:cs="宋体"/>
                <w:color w:val="auto"/>
                <w:sz w:val="21"/>
                <w:szCs w:val="21"/>
                <w:highlight w:val="none"/>
                <w:lang w:eastAsia="zh-CN"/>
              </w:rPr>
              <w:t>特种设备安全事故</w:t>
            </w:r>
            <w:r>
              <w:rPr>
                <w:rFonts w:hint="eastAsia" w:ascii="宋体" w:hAnsi="宋体" w:eastAsia="宋体" w:cs="宋体"/>
                <w:color w:val="auto"/>
                <w:sz w:val="21"/>
                <w:szCs w:val="21"/>
                <w:highlight w:val="none"/>
              </w:rPr>
              <w:t>；</w:t>
            </w:r>
          </w:p>
          <w:p>
            <w:pPr>
              <w:keepNext w:val="0"/>
              <w:keepLines w:val="0"/>
              <w:widowControl/>
              <w:suppressLineNumbers w:val="0"/>
              <w:shd w:val="solid" w:color="FFFFFF" w:fill="auto"/>
              <w:autoSpaceDN w:val="0"/>
              <w:spacing w:before="0" w:beforeAutospacing="0" w:after="0" w:afterAutospacing="0" w:line="3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600兆瓦以上锅炉爆炸的</w:t>
            </w:r>
            <w:r>
              <w:rPr>
                <w:rFonts w:hint="eastAsia" w:ascii="宋体" w:hAnsi="宋体" w:eastAsia="宋体" w:cs="宋体"/>
                <w:color w:val="auto"/>
                <w:sz w:val="21"/>
                <w:szCs w:val="21"/>
                <w:highlight w:val="none"/>
                <w:lang w:eastAsia="zh-CN"/>
              </w:rPr>
              <w:t>特种设备安全事故</w:t>
            </w:r>
            <w:r>
              <w:rPr>
                <w:rFonts w:hint="eastAsia" w:ascii="宋体" w:hAnsi="宋体" w:eastAsia="宋体" w:cs="宋体"/>
                <w:color w:val="auto"/>
                <w:sz w:val="21"/>
                <w:szCs w:val="21"/>
                <w:highlight w:val="none"/>
              </w:rPr>
              <w:t xml:space="preserve">； </w:t>
            </w:r>
          </w:p>
          <w:p>
            <w:pPr>
              <w:keepNext w:val="0"/>
              <w:keepLines w:val="0"/>
              <w:widowControl/>
              <w:suppressLineNumbers w:val="0"/>
              <w:shd w:val="solid" w:color="FFFFFF" w:fill="auto"/>
              <w:autoSpaceDN w:val="0"/>
              <w:spacing w:before="0" w:beforeAutospacing="0" w:after="0" w:afterAutospacing="0" w:line="3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压力容器、压力管道有毒介质泄漏，造成</w:t>
            </w:r>
            <w:r>
              <w:rPr>
                <w:rFonts w:hint="eastAsia" w:ascii="宋体" w:hAnsi="宋体" w:eastAsia="宋体" w:cs="宋体"/>
                <w:color w:val="auto"/>
                <w:sz w:val="21"/>
                <w:szCs w:val="21"/>
                <w:highlight w:val="none"/>
                <w:lang w:val="en-US" w:eastAsia="zh-CN"/>
              </w:rPr>
              <w:t>15万人以上转移的</w:t>
            </w:r>
            <w:r>
              <w:rPr>
                <w:rFonts w:hint="eastAsia" w:ascii="宋体" w:hAnsi="宋体" w:eastAsia="宋体" w:cs="宋体"/>
                <w:color w:val="auto"/>
                <w:sz w:val="21"/>
                <w:szCs w:val="21"/>
                <w:highlight w:val="none"/>
                <w:lang w:eastAsia="zh-CN"/>
              </w:rPr>
              <w:t>特种设备安全事故</w:t>
            </w:r>
            <w:r>
              <w:rPr>
                <w:rFonts w:hint="eastAsia" w:ascii="宋体" w:hAnsi="宋体" w:eastAsia="宋体" w:cs="宋体"/>
                <w:color w:val="auto"/>
                <w:sz w:val="21"/>
                <w:szCs w:val="21"/>
                <w:highlight w:val="none"/>
              </w:rPr>
              <w:t xml:space="preserve">； </w:t>
            </w:r>
          </w:p>
          <w:p>
            <w:pPr>
              <w:keepNext w:val="0"/>
              <w:keepLines w:val="0"/>
              <w:widowControl/>
              <w:suppressLineNumbers w:val="0"/>
              <w:shd w:val="solid" w:color="FFFFFF" w:fill="auto"/>
              <w:autoSpaceDN w:val="0"/>
              <w:spacing w:before="0" w:beforeAutospacing="0" w:after="0" w:afterAutospacing="0" w:line="3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客运索道、大型游乐设施高空滞留</w:t>
            </w:r>
            <w:r>
              <w:rPr>
                <w:rFonts w:hint="eastAsia" w:ascii="宋体" w:hAnsi="宋体" w:eastAsia="宋体" w:cs="宋体"/>
                <w:color w:val="auto"/>
                <w:sz w:val="21"/>
                <w:szCs w:val="21"/>
                <w:highlight w:val="none"/>
                <w:lang w:val="en-US" w:eastAsia="zh-CN"/>
              </w:rPr>
              <w:t>100人以上并且时间在48小时以上</w:t>
            </w:r>
            <w:r>
              <w:rPr>
                <w:rFonts w:hint="eastAsia" w:ascii="宋体" w:hAnsi="宋体" w:eastAsia="宋体" w:cs="宋体"/>
                <w:color w:val="auto"/>
                <w:sz w:val="21"/>
                <w:szCs w:val="21"/>
                <w:highlight w:val="none"/>
                <w:lang w:eastAsia="zh-CN"/>
              </w:rPr>
              <w:t>特种设备安全事故</w:t>
            </w:r>
            <w:r>
              <w:rPr>
                <w:rFonts w:hint="eastAsia" w:ascii="宋体" w:hAnsi="宋体" w:eastAsia="宋体" w:cs="宋体"/>
                <w:color w:val="auto"/>
                <w:sz w:val="21"/>
                <w:szCs w:val="21"/>
                <w:highlight w:val="none"/>
              </w:rPr>
              <w:t>。</w:t>
            </w:r>
          </w:p>
          <w:p>
            <w:pPr>
              <w:keepNext w:val="0"/>
              <w:keepLines w:val="0"/>
              <w:widowControl/>
              <w:suppressLineNumbers w:val="0"/>
              <w:shd w:val="solid" w:color="FFFFFF" w:fill="auto"/>
              <w:autoSpaceDN w:val="0"/>
              <w:spacing w:before="0" w:beforeAutospacing="0" w:after="0" w:afterAutospacing="0" w:line="3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（上述数量的表述中，“以上”含本数，“以下”不含本数。）</w:t>
            </w:r>
          </w:p>
          <w:p>
            <w:pPr>
              <w:keepNext w:val="0"/>
              <w:keepLines w:val="0"/>
              <w:widowControl/>
              <w:suppressLineNumbers w:val="0"/>
              <w:shd w:val="solid" w:color="FFFFFF" w:fill="auto"/>
              <w:autoSpaceDN w:val="0"/>
              <w:spacing w:before="0" w:beforeAutospacing="0" w:after="0" w:afterAutospacing="0" w:line="300" w:lineRule="exact"/>
              <w:ind w:left="0" w:right="0"/>
              <w:rPr>
                <w:rFonts w:hint="eastAsia" w:ascii="宋体" w:hAnsi="宋体" w:eastAsia="宋体" w:cs="宋体"/>
                <w:color w:val="auto"/>
                <w:sz w:val="21"/>
                <w:szCs w:val="21"/>
                <w:highlight w:val="none"/>
              </w:rPr>
            </w:pPr>
          </w:p>
          <w:p>
            <w:pPr>
              <w:keepNext w:val="0"/>
              <w:keepLines w:val="0"/>
              <w:widowControl/>
              <w:suppressLineNumbers w:val="0"/>
              <w:shd w:val="solid" w:color="FFFFFF" w:fill="auto"/>
              <w:autoSpaceDN w:val="0"/>
              <w:spacing w:before="0" w:beforeAutospacing="0" w:after="0" w:afterAutospacing="0" w:line="300" w:lineRule="exact"/>
              <w:ind w:left="0" w:right="0"/>
              <w:rPr>
                <w:rFonts w:hint="eastAsia" w:ascii="宋体" w:hAnsi="宋体" w:eastAsia="宋体" w:cs="宋体"/>
                <w:color w:val="auto"/>
                <w:sz w:val="21"/>
                <w:szCs w:val="21"/>
                <w:highlight w:val="none"/>
              </w:rPr>
            </w:pPr>
          </w:p>
          <w:p>
            <w:pPr>
              <w:keepNext w:val="0"/>
              <w:keepLines w:val="0"/>
              <w:widowControl/>
              <w:suppressLineNumbers w:val="0"/>
              <w:shd w:val="solid" w:color="FFFFFF" w:fill="auto"/>
              <w:autoSpaceDN w:val="0"/>
              <w:spacing w:before="0" w:beforeAutospacing="0" w:after="0" w:afterAutospacing="0" w:line="300" w:lineRule="exact"/>
              <w:ind w:left="0" w:right="0"/>
              <w:rPr>
                <w:rFonts w:hint="eastAsia" w:ascii="宋体" w:hAnsi="宋体" w:eastAsia="宋体" w:cs="宋体"/>
                <w:color w:val="auto"/>
                <w:sz w:val="21"/>
                <w:szCs w:val="21"/>
                <w:highlight w:val="none"/>
                <w:lang w:val="en-US" w:eastAsia="zh-CN"/>
              </w:rPr>
            </w:pPr>
          </w:p>
        </w:tc>
        <w:tc>
          <w:tcPr>
            <w:tcW w:w="1249" w:type="pct"/>
            <w:tcBorders>
              <w:tl2br w:val="nil"/>
              <w:tr2bl w:val="nil"/>
            </w:tcBorders>
            <w:noWrap w:val="0"/>
            <w:vAlign w:val="top"/>
          </w:tcPr>
          <w:p>
            <w:pPr>
              <w:keepNext w:val="0"/>
              <w:keepLines w:val="0"/>
              <w:widowControl/>
              <w:suppressLineNumbers w:val="0"/>
              <w:shd w:val="solid" w:color="FFFFFF" w:fill="auto"/>
              <w:autoSpaceDN w:val="0"/>
              <w:spacing w:before="0" w:beforeAutospacing="0" w:after="0" w:afterAutospacing="0" w:line="3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（1）造成10人以上30人以下死亡，或者50人以上100人以下重伤，或者直接经济损失5000万元以上1亿元以下的</w:t>
            </w:r>
            <w:r>
              <w:rPr>
                <w:rFonts w:hint="eastAsia" w:ascii="宋体" w:hAnsi="宋体" w:eastAsia="宋体" w:cs="宋体"/>
                <w:color w:val="auto"/>
                <w:sz w:val="21"/>
                <w:szCs w:val="21"/>
                <w:highlight w:val="none"/>
                <w:lang w:eastAsia="zh-CN"/>
              </w:rPr>
              <w:t>特种设备安全事故</w:t>
            </w:r>
            <w:r>
              <w:rPr>
                <w:rFonts w:hint="eastAsia" w:ascii="宋体" w:hAnsi="宋体" w:eastAsia="宋体" w:cs="宋体"/>
                <w:color w:val="auto"/>
                <w:sz w:val="21"/>
                <w:szCs w:val="21"/>
                <w:highlight w:val="none"/>
              </w:rPr>
              <w:t>；</w:t>
            </w:r>
          </w:p>
          <w:p>
            <w:pPr>
              <w:keepNext w:val="0"/>
              <w:keepLines w:val="0"/>
              <w:widowControl/>
              <w:suppressLineNumbers w:val="0"/>
              <w:shd w:val="solid" w:color="FFFFFF" w:fill="auto"/>
              <w:autoSpaceDN w:val="0"/>
              <w:spacing w:before="0" w:beforeAutospacing="0" w:after="0" w:afterAutospacing="0" w:line="3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600兆瓦以上锅炉因安全故障中断运行240小时以上的</w:t>
            </w:r>
            <w:r>
              <w:rPr>
                <w:rFonts w:hint="eastAsia" w:ascii="宋体" w:hAnsi="宋体" w:eastAsia="宋体" w:cs="宋体"/>
                <w:color w:val="auto"/>
                <w:sz w:val="21"/>
                <w:szCs w:val="21"/>
                <w:highlight w:val="none"/>
                <w:lang w:eastAsia="zh-CN"/>
              </w:rPr>
              <w:t>特种设备安全事故</w:t>
            </w:r>
            <w:r>
              <w:rPr>
                <w:rFonts w:hint="eastAsia" w:ascii="宋体" w:hAnsi="宋体" w:eastAsia="宋体" w:cs="宋体"/>
                <w:color w:val="auto"/>
                <w:sz w:val="21"/>
                <w:szCs w:val="21"/>
                <w:highlight w:val="none"/>
              </w:rPr>
              <w:t xml:space="preserve">； </w:t>
            </w:r>
          </w:p>
          <w:p>
            <w:pPr>
              <w:keepNext w:val="0"/>
              <w:keepLines w:val="0"/>
              <w:widowControl/>
              <w:suppressLineNumbers w:val="0"/>
              <w:shd w:val="solid" w:color="FFFFFF" w:fill="auto"/>
              <w:autoSpaceDN w:val="0"/>
              <w:spacing w:before="0" w:beforeAutospacing="0" w:after="0" w:afterAutospacing="0" w:line="3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压力容器、压力管道有毒介质泄漏，造成</w:t>
            </w:r>
            <w:r>
              <w:rPr>
                <w:rFonts w:hint="eastAsia" w:ascii="宋体" w:hAnsi="宋体" w:eastAsia="宋体" w:cs="宋体"/>
                <w:color w:val="auto"/>
                <w:sz w:val="21"/>
                <w:szCs w:val="21"/>
                <w:highlight w:val="none"/>
                <w:lang w:val="en-US" w:eastAsia="zh-CN"/>
              </w:rPr>
              <w:t>5万人以上15万人以下转移的</w:t>
            </w:r>
            <w:r>
              <w:rPr>
                <w:rFonts w:hint="eastAsia" w:ascii="宋体" w:hAnsi="宋体" w:eastAsia="宋体" w:cs="宋体"/>
                <w:color w:val="auto"/>
                <w:sz w:val="21"/>
                <w:szCs w:val="21"/>
                <w:highlight w:val="none"/>
                <w:lang w:eastAsia="zh-CN"/>
              </w:rPr>
              <w:t>特种设备安全事故</w:t>
            </w:r>
            <w:r>
              <w:rPr>
                <w:rFonts w:hint="eastAsia" w:ascii="宋体" w:hAnsi="宋体" w:eastAsia="宋体" w:cs="宋体"/>
                <w:color w:val="auto"/>
                <w:sz w:val="21"/>
                <w:szCs w:val="21"/>
                <w:highlight w:val="none"/>
              </w:rPr>
              <w:t xml:space="preserve">； </w:t>
            </w:r>
          </w:p>
          <w:p>
            <w:pPr>
              <w:keepNext w:val="0"/>
              <w:keepLines w:val="0"/>
              <w:widowControl/>
              <w:suppressLineNumbers w:val="0"/>
              <w:shd w:val="solid" w:color="FFFFFF" w:fill="auto"/>
              <w:autoSpaceDN w:val="0"/>
              <w:spacing w:before="0" w:beforeAutospacing="0" w:after="0" w:afterAutospacing="0" w:line="3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客运索道、大型游乐设施高空滞留</w:t>
            </w:r>
            <w:r>
              <w:rPr>
                <w:rFonts w:hint="eastAsia" w:ascii="宋体" w:hAnsi="宋体" w:eastAsia="宋体" w:cs="宋体"/>
                <w:color w:val="auto"/>
                <w:sz w:val="21"/>
                <w:szCs w:val="21"/>
                <w:highlight w:val="none"/>
                <w:lang w:val="en-US" w:eastAsia="zh-CN"/>
              </w:rPr>
              <w:t>100人以上并且时间在24小时以上48小时以下</w:t>
            </w:r>
            <w:r>
              <w:rPr>
                <w:rFonts w:hint="eastAsia" w:ascii="宋体" w:hAnsi="宋体" w:eastAsia="宋体" w:cs="宋体"/>
                <w:color w:val="auto"/>
                <w:sz w:val="21"/>
                <w:szCs w:val="21"/>
                <w:highlight w:val="none"/>
                <w:lang w:eastAsia="zh-CN"/>
              </w:rPr>
              <w:t>特种设备安全事故</w:t>
            </w:r>
            <w:r>
              <w:rPr>
                <w:rFonts w:hint="eastAsia" w:ascii="宋体" w:hAnsi="宋体" w:eastAsia="宋体" w:cs="宋体"/>
                <w:color w:val="auto"/>
                <w:sz w:val="21"/>
                <w:szCs w:val="21"/>
                <w:highlight w:val="none"/>
              </w:rPr>
              <w:t>。</w:t>
            </w:r>
          </w:p>
          <w:p>
            <w:pPr>
              <w:keepNext w:val="0"/>
              <w:keepLines w:val="0"/>
              <w:widowControl/>
              <w:suppressLineNumbers w:val="0"/>
              <w:shd w:val="solid" w:color="FFFFFF" w:fill="auto"/>
              <w:autoSpaceDN w:val="0"/>
              <w:spacing w:before="0" w:beforeAutospacing="0" w:after="0" w:afterAutospacing="0" w:line="300" w:lineRule="exact"/>
              <w:ind w:left="0" w:right="0"/>
              <w:rPr>
                <w:rFonts w:hint="eastAsia" w:ascii="宋体" w:hAnsi="宋体" w:eastAsia="宋体" w:cs="宋体"/>
                <w:color w:val="auto"/>
                <w:sz w:val="21"/>
                <w:szCs w:val="21"/>
                <w:highlight w:val="none"/>
                <w:lang w:val="en-US" w:eastAsia="zh-CN"/>
              </w:rPr>
            </w:pPr>
          </w:p>
        </w:tc>
        <w:tc>
          <w:tcPr>
            <w:tcW w:w="1250" w:type="pct"/>
            <w:tcBorders>
              <w:tl2br w:val="nil"/>
              <w:tr2bl w:val="nil"/>
            </w:tcBorders>
            <w:noWrap w:val="0"/>
            <w:vAlign w:val="top"/>
          </w:tcPr>
          <w:p>
            <w:pPr>
              <w:keepNext w:val="0"/>
              <w:keepLines w:val="0"/>
              <w:widowControl/>
              <w:suppressLineNumbers w:val="0"/>
              <w:shd w:val="solid" w:color="FFFFFF" w:fill="auto"/>
              <w:autoSpaceDN w:val="0"/>
              <w:spacing w:before="0" w:beforeAutospacing="0" w:after="0" w:afterAutospacing="0" w:line="300" w:lineRule="exac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（1）造成3人以上10人以下死亡，或者10人以上50人以下重伤，或者直接经济损失1000万元以上、5000万元以下</w:t>
            </w:r>
            <w:r>
              <w:rPr>
                <w:rFonts w:hint="eastAsia" w:ascii="宋体" w:hAnsi="宋体" w:eastAsia="宋体" w:cs="宋体"/>
                <w:color w:val="auto"/>
                <w:sz w:val="21"/>
                <w:szCs w:val="21"/>
                <w:highlight w:val="none"/>
                <w:lang w:eastAsia="zh-CN"/>
              </w:rPr>
              <w:t>特种设备安全事故；</w:t>
            </w:r>
          </w:p>
          <w:p>
            <w:pPr>
              <w:keepNext w:val="0"/>
              <w:keepLines w:val="0"/>
              <w:widowControl/>
              <w:suppressLineNumbers w:val="0"/>
              <w:shd w:val="solid" w:color="FFFFFF" w:fill="auto"/>
              <w:autoSpaceDN w:val="0"/>
              <w:spacing w:before="0" w:beforeAutospacing="0" w:after="0" w:afterAutospacing="0" w:line="3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锅炉、</w:t>
            </w:r>
            <w:r>
              <w:rPr>
                <w:rFonts w:hint="eastAsia" w:ascii="宋体" w:hAnsi="宋体" w:eastAsia="宋体" w:cs="宋体"/>
                <w:color w:val="auto"/>
                <w:sz w:val="21"/>
                <w:szCs w:val="21"/>
                <w:highlight w:val="none"/>
                <w:lang w:eastAsia="zh-CN"/>
              </w:rPr>
              <w:t>压力容器、压力管道</w:t>
            </w:r>
            <w:r>
              <w:rPr>
                <w:rFonts w:hint="eastAsia" w:ascii="宋体" w:hAnsi="宋体" w:eastAsia="宋体" w:cs="宋体"/>
                <w:color w:val="auto"/>
                <w:sz w:val="21"/>
                <w:szCs w:val="21"/>
                <w:highlight w:val="none"/>
                <w:lang w:val="en-US" w:eastAsia="zh-CN"/>
              </w:rPr>
              <w:t>爆炸</w:t>
            </w:r>
            <w:r>
              <w:rPr>
                <w:rFonts w:hint="eastAsia" w:ascii="宋体" w:hAnsi="宋体" w:eastAsia="宋体" w:cs="宋体"/>
                <w:color w:val="auto"/>
                <w:sz w:val="21"/>
                <w:szCs w:val="21"/>
                <w:highlight w:val="none"/>
              </w:rPr>
              <w:t xml:space="preserve">； </w:t>
            </w:r>
          </w:p>
          <w:p>
            <w:pPr>
              <w:keepNext w:val="0"/>
              <w:keepLines w:val="0"/>
              <w:widowControl/>
              <w:suppressLineNumbers w:val="0"/>
              <w:shd w:val="solid" w:color="FFFFFF" w:fill="auto"/>
              <w:autoSpaceDN w:val="0"/>
              <w:spacing w:before="0" w:beforeAutospacing="0" w:after="0" w:afterAutospacing="0" w:line="3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压力容器、压力管道有毒介质泄漏，造成</w:t>
            </w:r>
            <w:r>
              <w:rPr>
                <w:rFonts w:hint="eastAsia" w:ascii="宋体" w:hAnsi="宋体" w:eastAsia="宋体" w:cs="宋体"/>
                <w:color w:val="auto"/>
                <w:sz w:val="21"/>
                <w:szCs w:val="21"/>
                <w:highlight w:val="none"/>
                <w:lang w:val="en-US" w:eastAsia="zh-CN"/>
              </w:rPr>
              <w:t>1万人以上5万人以下转移的</w:t>
            </w:r>
            <w:r>
              <w:rPr>
                <w:rFonts w:hint="eastAsia" w:ascii="宋体" w:hAnsi="宋体" w:eastAsia="宋体" w:cs="宋体"/>
                <w:color w:val="auto"/>
                <w:sz w:val="21"/>
                <w:szCs w:val="21"/>
                <w:highlight w:val="none"/>
                <w:lang w:eastAsia="zh-CN"/>
              </w:rPr>
              <w:t>特种设备安全事故</w:t>
            </w:r>
            <w:r>
              <w:rPr>
                <w:rFonts w:hint="eastAsia" w:ascii="宋体" w:hAnsi="宋体" w:eastAsia="宋体" w:cs="宋体"/>
                <w:color w:val="auto"/>
                <w:sz w:val="21"/>
                <w:szCs w:val="21"/>
                <w:highlight w:val="none"/>
              </w:rPr>
              <w:t xml:space="preserve">； </w:t>
            </w:r>
          </w:p>
          <w:p>
            <w:pPr>
              <w:keepNext w:val="0"/>
              <w:keepLines w:val="0"/>
              <w:widowControl/>
              <w:suppressLineNumbers w:val="0"/>
              <w:shd w:val="solid" w:color="FFFFFF" w:fill="auto"/>
              <w:autoSpaceDN w:val="0"/>
              <w:spacing w:before="0" w:beforeAutospacing="0" w:after="0" w:afterAutospacing="0" w:line="3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起重机械整体倾覆的</w:t>
            </w:r>
            <w:r>
              <w:rPr>
                <w:rFonts w:hint="eastAsia" w:ascii="宋体" w:hAnsi="宋体" w:eastAsia="宋体" w:cs="宋体"/>
                <w:color w:val="auto"/>
                <w:sz w:val="21"/>
                <w:szCs w:val="21"/>
                <w:highlight w:val="none"/>
              </w:rPr>
              <w:t>。</w:t>
            </w:r>
          </w:p>
          <w:p>
            <w:pPr>
              <w:keepNext w:val="0"/>
              <w:keepLines w:val="0"/>
              <w:widowControl/>
              <w:suppressLineNumbers w:val="0"/>
              <w:shd w:val="solid" w:color="FFFFFF" w:fill="auto"/>
              <w:autoSpaceDN w:val="0"/>
              <w:spacing w:before="0" w:beforeAutospacing="0" w:after="0" w:afterAutospacing="0" w:line="30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客运索道、大型游乐设施高空滞留</w:t>
            </w:r>
            <w:r>
              <w:rPr>
                <w:rFonts w:hint="eastAsia" w:ascii="宋体" w:hAnsi="宋体" w:eastAsia="宋体" w:cs="宋体"/>
                <w:color w:val="auto"/>
                <w:sz w:val="21"/>
                <w:szCs w:val="21"/>
                <w:highlight w:val="none"/>
                <w:lang w:val="en-US" w:eastAsia="zh-CN"/>
              </w:rPr>
              <w:t>人员12小时以上</w:t>
            </w:r>
            <w:r>
              <w:rPr>
                <w:rFonts w:hint="eastAsia" w:ascii="宋体" w:hAnsi="宋体" w:eastAsia="宋体" w:cs="宋体"/>
                <w:color w:val="auto"/>
                <w:sz w:val="21"/>
                <w:szCs w:val="21"/>
                <w:highlight w:val="none"/>
                <w:lang w:eastAsia="zh-CN"/>
              </w:rPr>
              <w:t>特种设备安全事故</w:t>
            </w:r>
            <w:r>
              <w:rPr>
                <w:rFonts w:hint="eastAsia" w:ascii="宋体" w:hAnsi="宋体" w:eastAsia="宋体" w:cs="宋体"/>
                <w:color w:val="auto"/>
                <w:sz w:val="21"/>
                <w:szCs w:val="21"/>
                <w:highlight w:val="none"/>
              </w:rPr>
              <w:t>。</w:t>
            </w:r>
          </w:p>
        </w:tc>
        <w:tc>
          <w:tcPr>
            <w:tcW w:w="1250" w:type="pct"/>
            <w:tcBorders>
              <w:tl2br w:val="nil"/>
              <w:tr2bl w:val="nil"/>
            </w:tcBorders>
            <w:noWrap w:val="0"/>
            <w:vAlign w:val="top"/>
          </w:tcPr>
          <w:p>
            <w:pPr>
              <w:keepNext w:val="0"/>
              <w:keepLines w:val="0"/>
              <w:widowControl/>
              <w:suppressLineNumbers w:val="0"/>
              <w:shd w:val="solid" w:color="FFFFFF" w:fill="auto"/>
              <w:autoSpaceDN w:val="0"/>
              <w:spacing w:before="0" w:beforeAutospacing="0" w:after="0" w:afterAutospacing="0" w:line="3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（1）造成3人以下死亡或者10人以下重伤，或者</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lang w:eastAsia="zh-CN"/>
              </w:rPr>
              <w:t>以上</w:t>
            </w:r>
            <w:r>
              <w:rPr>
                <w:rFonts w:hint="eastAsia" w:ascii="宋体" w:hAnsi="宋体" w:eastAsia="宋体" w:cs="宋体"/>
                <w:color w:val="auto"/>
                <w:sz w:val="21"/>
                <w:szCs w:val="21"/>
                <w:highlight w:val="none"/>
              </w:rPr>
              <w:t>1000万元以下直接经济损失的</w:t>
            </w:r>
            <w:r>
              <w:rPr>
                <w:rFonts w:hint="eastAsia" w:ascii="宋体" w:hAnsi="宋体" w:eastAsia="宋体" w:cs="宋体"/>
                <w:color w:val="auto"/>
                <w:sz w:val="21"/>
                <w:szCs w:val="21"/>
                <w:highlight w:val="none"/>
                <w:lang w:eastAsia="zh-CN"/>
              </w:rPr>
              <w:t>特种设备安全事故</w:t>
            </w:r>
            <w:r>
              <w:rPr>
                <w:rFonts w:hint="eastAsia" w:ascii="宋体" w:hAnsi="宋体" w:eastAsia="宋体" w:cs="宋体"/>
                <w:color w:val="auto"/>
                <w:sz w:val="21"/>
                <w:szCs w:val="21"/>
                <w:highlight w:val="none"/>
              </w:rPr>
              <w:t xml:space="preserve">； </w:t>
            </w:r>
          </w:p>
          <w:p>
            <w:pPr>
              <w:keepNext w:val="0"/>
              <w:keepLines w:val="0"/>
              <w:widowControl/>
              <w:suppressLineNumbers w:val="0"/>
              <w:shd w:val="solid" w:color="FFFFFF" w:fill="auto"/>
              <w:autoSpaceDN w:val="0"/>
              <w:spacing w:before="0" w:beforeAutospacing="0" w:after="0" w:afterAutospacing="0" w:line="3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压力容器、压力管道有毒介质泄漏，造成</w:t>
            </w:r>
            <w:r>
              <w:rPr>
                <w:rFonts w:hint="eastAsia" w:ascii="宋体" w:hAnsi="宋体" w:eastAsia="宋体" w:cs="宋体"/>
                <w:color w:val="auto"/>
                <w:sz w:val="21"/>
                <w:szCs w:val="21"/>
                <w:highlight w:val="none"/>
                <w:lang w:val="en-US" w:eastAsia="zh-CN"/>
              </w:rPr>
              <w:t>500人以上1万人以下转移的</w:t>
            </w:r>
            <w:r>
              <w:rPr>
                <w:rFonts w:hint="eastAsia" w:ascii="宋体" w:hAnsi="宋体" w:eastAsia="宋体" w:cs="宋体"/>
                <w:color w:val="auto"/>
                <w:sz w:val="21"/>
                <w:szCs w:val="21"/>
                <w:highlight w:val="none"/>
                <w:lang w:eastAsia="zh-CN"/>
              </w:rPr>
              <w:t>特种设备安全事故</w:t>
            </w:r>
            <w:r>
              <w:rPr>
                <w:rFonts w:hint="eastAsia" w:ascii="宋体" w:hAnsi="宋体" w:eastAsia="宋体" w:cs="宋体"/>
                <w:color w:val="auto"/>
                <w:sz w:val="21"/>
                <w:szCs w:val="21"/>
                <w:highlight w:val="none"/>
              </w:rPr>
              <w:t xml:space="preserve">； </w:t>
            </w:r>
          </w:p>
          <w:p>
            <w:pPr>
              <w:keepNext w:val="0"/>
              <w:keepLines w:val="0"/>
              <w:widowControl/>
              <w:suppressLineNumbers w:val="0"/>
              <w:shd w:val="solid" w:color="FFFFFF" w:fill="auto"/>
              <w:autoSpaceDN w:val="0"/>
              <w:spacing w:before="0" w:beforeAutospacing="0" w:after="0" w:afterAutospacing="0" w:line="30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电梯轿厢滞留人员</w:t>
            </w:r>
            <w:r>
              <w:rPr>
                <w:rFonts w:hint="eastAsia" w:ascii="宋体" w:hAnsi="宋体" w:eastAsia="宋体" w:cs="宋体"/>
                <w:color w:val="auto"/>
                <w:sz w:val="21"/>
                <w:szCs w:val="21"/>
                <w:highlight w:val="none"/>
                <w:lang w:val="en-US" w:eastAsia="zh-CN"/>
              </w:rPr>
              <w:t>2小时以上的；</w:t>
            </w:r>
          </w:p>
          <w:p>
            <w:pPr>
              <w:keepNext w:val="0"/>
              <w:keepLines w:val="0"/>
              <w:widowControl/>
              <w:suppressLineNumbers w:val="0"/>
              <w:shd w:val="solid" w:color="FFFFFF" w:fill="auto"/>
              <w:autoSpaceDN w:val="0"/>
              <w:spacing w:before="0" w:beforeAutospacing="0" w:after="0" w:afterAutospacing="0" w:line="30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起重机械主要受力结构件折断或者起升机构坠落的；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客运索道高空滞留人员</w:t>
            </w:r>
            <w:r>
              <w:rPr>
                <w:rFonts w:hint="eastAsia" w:ascii="宋体" w:hAnsi="宋体" w:eastAsia="宋体" w:cs="宋体"/>
                <w:color w:val="auto"/>
                <w:sz w:val="21"/>
                <w:szCs w:val="21"/>
                <w:highlight w:val="none"/>
                <w:lang w:val="en-US" w:eastAsia="zh-CN"/>
              </w:rPr>
              <w:t>3.5小时以上12小时以下的；</w:t>
            </w:r>
          </w:p>
          <w:p>
            <w:pPr>
              <w:keepNext w:val="0"/>
              <w:keepLines w:val="0"/>
              <w:widowControl/>
              <w:suppressLineNumbers w:val="0"/>
              <w:shd w:val="solid" w:color="FFFFFF" w:fill="auto"/>
              <w:autoSpaceDN w:val="0"/>
              <w:spacing w:before="0" w:beforeAutospacing="0" w:after="0" w:afterAutospacing="0" w:line="3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大型游乐设施高空滞留</w:t>
            </w:r>
            <w:r>
              <w:rPr>
                <w:rFonts w:hint="eastAsia" w:ascii="宋体" w:hAnsi="宋体" w:eastAsia="宋体" w:cs="宋体"/>
                <w:color w:val="auto"/>
                <w:sz w:val="21"/>
                <w:szCs w:val="21"/>
                <w:highlight w:val="none"/>
                <w:lang w:val="en-US" w:eastAsia="zh-CN"/>
              </w:rPr>
              <w:t>人员1小时以上12小时以下</w:t>
            </w:r>
            <w:r>
              <w:rPr>
                <w:rFonts w:hint="eastAsia" w:ascii="宋体" w:hAnsi="宋体" w:eastAsia="宋体" w:cs="宋体"/>
                <w:color w:val="auto"/>
                <w:sz w:val="21"/>
                <w:szCs w:val="21"/>
                <w:highlight w:val="none"/>
                <w:lang w:eastAsia="zh-CN"/>
              </w:rPr>
              <w:t>特种设备安全事故</w:t>
            </w:r>
            <w:r>
              <w:rPr>
                <w:rFonts w:hint="eastAsia" w:ascii="宋体" w:hAnsi="宋体" w:eastAsia="宋体" w:cs="宋体"/>
                <w:color w:val="auto"/>
                <w:sz w:val="21"/>
                <w:szCs w:val="21"/>
                <w:highlight w:val="none"/>
              </w:rPr>
              <w:t>。</w:t>
            </w:r>
          </w:p>
          <w:p>
            <w:pPr>
              <w:keepNext w:val="0"/>
              <w:keepLines w:val="0"/>
              <w:widowControl/>
              <w:suppressLineNumbers w:val="0"/>
              <w:shd w:val="solid" w:color="FFFFFF" w:fill="auto"/>
              <w:autoSpaceDN w:val="0"/>
              <w:spacing w:before="0" w:beforeAutospacing="0" w:after="0" w:afterAutospacing="0" w:line="300" w:lineRule="exact"/>
              <w:ind w:left="0" w:right="0"/>
              <w:rPr>
                <w:rFonts w:hint="eastAsia" w:ascii="宋体" w:hAnsi="宋体" w:eastAsia="宋体" w:cs="宋体"/>
                <w:color w:val="auto"/>
                <w:sz w:val="21"/>
                <w:szCs w:val="21"/>
                <w:highlight w:val="none"/>
              </w:rPr>
            </w:pPr>
          </w:p>
          <w:p>
            <w:pPr>
              <w:keepNext w:val="0"/>
              <w:keepLines w:val="0"/>
              <w:widowControl/>
              <w:suppressLineNumbers w:val="0"/>
              <w:shd w:val="solid" w:color="FFFFFF" w:fill="auto"/>
              <w:autoSpaceDN w:val="0"/>
              <w:spacing w:before="0" w:beforeAutospacing="0" w:after="0" w:afterAutospacing="0" w:line="300" w:lineRule="exact"/>
              <w:ind w:left="0" w:right="0"/>
              <w:rPr>
                <w:rFonts w:hint="eastAsia" w:ascii="宋体" w:hAnsi="宋体" w:eastAsia="宋体" w:cs="宋体"/>
                <w:color w:val="auto"/>
                <w:sz w:val="21"/>
                <w:szCs w:val="21"/>
                <w:highlight w:val="none"/>
                <w:lang w:val="en-US" w:eastAsia="zh-CN"/>
              </w:rPr>
            </w:pPr>
          </w:p>
        </w:tc>
      </w:tr>
    </w:tbl>
    <w:p>
      <w:pPr>
        <w:rPr>
          <w:rFonts w:hint="eastAsia" w:ascii="宋体" w:hAnsi="宋体" w:eastAsia="宋体" w:cs="宋体"/>
          <w:color w:val="auto"/>
          <w:sz w:val="28"/>
          <w:szCs w:val="28"/>
          <w:highlight w:val="none"/>
        </w:rPr>
      </w:pPr>
    </w:p>
    <w:p>
      <w:pPr>
        <w:keepNext w:val="0"/>
        <w:keepLines w:val="0"/>
        <w:widowControl/>
        <w:suppressLineNumbers w:val="0"/>
        <w:spacing w:before="0" w:beforeAutospacing="0" w:afterAutospacing="0" w:line="340" w:lineRule="exact"/>
        <w:ind w:left="0" w:right="0"/>
        <w:rPr>
          <w:rFonts w:hint="eastAsia" w:ascii="宋体" w:hAnsi="宋体" w:eastAsia="宋体" w:cs="宋体"/>
          <w:color w:val="auto"/>
          <w:sz w:val="28"/>
          <w:szCs w:val="28"/>
          <w:highlight w:val="none"/>
        </w:rPr>
      </w:pPr>
    </w:p>
    <w:p>
      <w:pPr>
        <w:pStyle w:val="3"/>
        <w:keepNext/>
        <w:keepLines/>
        <w:pageBreakBefore w:val="0"/>
        <w:widowControl/>
        <w:kinsoku/>
        <w:wordWrap/>
        <w:overflowPunct/>
        <w:topLinePunct w:val="0"/>
        <w:autoSpaceDE/>
        <w:autoSpaceDN/>
        <w:bidi w:val="0"/>
        <w:adjustRightInd w:val="0"/>
        <w:snapToGrid w:val="0"/>
        <w:spacing w:before="0" w:after="0" w:line="560" w:lineRule="exact"/>
        <w:jc w:val="both"/>
        <w:textAlignment w:val="auto"/>
        <w:rPr>
          <w:rFonts w:hint="eastAsia" w:ascii="仿宋_GB2312" w:hAnsi="仿宋_GB2312" w:eastAsia="仿宋_GB2312" w:cs="仿宋_GB2312"/>
          <w:b w:val="0"/>
          <w:bCs w:val="0"/>
          <w:color w:val="auto"/>
          <w:sz w:val="32"/>
          <w:szCs w:val="32"/>
          <w:highlight w:val="none"/>
          <w:lang w:val="en-US" w:eastAsia="zh-CN"/>
        </w:rPr>
      </w:pPr>
      <w:bookmarkStart w:id="28" w:name="_Toc7634"/>
      <w:bookmarkStart w:id="29" w:name="_Toc3491"/>
      <w:bookmarkStart w:id="30" w:name="_Toc20743"/>
      <w:bookmarkStart w:id="31" w:name="_Toc26363"/>
      <w:r>
        <w:rPr>
          <w:rFonts w:hint="eastAsia" w:ascii="仿宋_GB2312" w:hAnsi="仿宋_GB2312" w:eastAsia="仿宋_GB2312" w:cs="仿宋_GB2312"/>
          <w:b w:val="0"/>
          <w:bCs w:val="0"/>
          <w:color w:val="auto"/>
          <w:sz w:val="32"/>
          <w:szCs w:val="32"/>
          <w:highlight w:val="none"/>
          <w:lang w:val="en-US" w:eastAsia="zh-CN"/>
        </w:rPr>
        <w:t>附表4</w:t>
      </w:r>
      <w:bookmarkEnd w:id="28"/>
      <w:bookmarkEnd w:id="29"/>
      <w:bookmarkEnd w:id="30"/>
      <w:bookmarkEnd w:id="31"/>
    </w:p>
    <w:bookmarkEnd w:id="26"/>
    <w:bookmarkEnd w:id="27"/>
    <w:p>
      <w:pPr>
        <w:pStyle w:val="3"/>
        <w:keepNext w:val="0"/>
        <w:keepLines w:val="0"/>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color w:val="auto"/>
          <w:sz w:val="32"/>
          <w:szCs w:val="32"/>
          <w:highlight w:val="none"/>
          <w:lang w:val="zh-CN"/>
        </w:rPr>
      </w:pPr>
      <w:bookmarkStart w:id="32" w:name="_Toc9799"/>
      <w:bookmarkStart w:id="33" w:name="_Toc21765"/>
      <w:bookmarkStart w:id="34" w:name="_Toc6276"/>
      <w:bookmarkStart w:id="35" w:name="_Toc11967"/>
      <w:r>
        <w:rPr>
          <w:rFonts w:hint="eastAsia" w:ascii="仿宋_GB2312" w:hAnsi="仿宋_GB2312" w:eastAsia="仿宋_GB2312" w:cs="仿宋_GB2312"/>
          <w:color w:val="auto"/>
          <w:sz w:val="32"/>
          <w:szCs w:val="32"/>
          <w:highlight w:val="none"/>
          <w:lang w:val="en-US" w:eastAsia="zh-CN"/>
        </w:rPr>
        <w:t>大同市平城区特种设备事故</w:t>
      </w:r>
      <w:r>
        <w:rPr>
          <w:rFonts w:hint="eastAsia" w:ascii="仿宋_GB2312" w:hAnsi="仿宋_GB2312" w:eastAsia="仿宋_GB2312" w:cs="仿宋_GB2312"/>
          <w:color w:val="auto"/>
          <w:sz w:val="32"/>
          <w:szCs w:val="32"/>
          <w:highlight w:val="none"/>
          <w:lang w:val="zh-CN"/>
        </w:rPr>
        <w:t>应急响应</w:t>
      </w:r>
      <w:bookmarkEnd w:id="32"/>
      <w:bookmarkEnd w:id="33"/>
      <w:r>
        <w:rPr>
          <w:rFonts w:hint="eastAsia" w:ascii="仿宋_GB2312" w:hAnsi="仿宋_GB2312" w:eastAsia="仿宋_GB2312" w:cs="仿宋_GB2312"/>
          <w:color w:val="auto"/>
          <w:sz w:val="32"/>
          <w:szCs w:val="32"/>
          <w:highlight w:val="none"/>
          <w:lang w:val="zh-CN"/>
        </w:rPr>
        <w:t>条件</w:t>
      </w:r>
      <w:bookmarkEnd w:id="34"/>
      <w:bookmarkEnd w:id="35"/>
    </w:p>
    <w:tbl>
      <w:tblPr>
        <w:tblStyle w:val="8"/>
        <w:tblW w:w="1297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86"/>
        <w:gridCol w:w="64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trPr>
        <w:tc>
          <w:tcPr>
            <w:tcW w:w="6486"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宋体" w:hAnsi="宋体" w:eastAsia="宋体" w:cs="宋体"/>
                <w:b/>
                <w:bCs/>
                <w:color w:val="auto"/>
                <w:kern w:val="0"/>
                <w:sz w:val="21"/>
                <w:szCs w:val="21"/>
                <w:highlight w:val="none"/>
                <w:lang w:eastAsia="zh-CN"/>
              </w:rPr>
            </w:pPr>
            <w:bookmarkStart w:id="36" w:name="_Toc2892"/>
            <w:bookmarkStart w:id="37" w:name="_Toc8632_WPSOffice_Level1"/>
            <w:r>
              <w:rPr>
                <w:rFonts w:hint="eastAsia" w:ascii="宋体" w:hAnsi="宋体" w:eastAsia="宋体" w:cs="宋体"/>
                <w:b/>
                <w:bCs/>
                <w:color w:val="auto"/>
                <w:kern w:val="0"/>
                <w:sz w:val="21"/>
                <w:szCs w:val="21"/>
                <w:highlight w:val="none"/>
                <w:lang w:eastAsia="zh-CN"/>
              </w:rPr>
              <w:t>Ⅰ级响应</w:t>
            </w:r>
          </w:p>
        </w:tc>
        <w:tc>
          <w:tcPr>
            <w:tcW w:w="6486"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Ⅱ级响应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trPr>
        <w:tc>
          <w:tcPr>
            <w:tcW w:w="6486" w:type="dxa"/>
            <w:tcBorders>
              <w:tl2br w:val="nil"/>
              <w:tr2bl w:val="nil"/>
            </w:tcBorders>
            <w:noWrap/>
          </w:tcPr>
          <w:p>
            <w:pPr>
              <w:keepNext w:val="0"/>
              <w:keepLines w:val="0"/>
              <w:widowControl/>
              <w:suppressLineNumbers w:val="0"/>
              <w:shd w:val="solid" w:color="FFFFFF" w:fill="auto"/>
              <w:autoSpaceDN w:val="0"/>
              <w:spacing w:before="0" w:beforeAutospacing="0" w:after="0" w:afterAutospacing="0" w:line="300" w:lineRule="exact"/>
              <w:ind w:left="0" w:right="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启动条件：</w:t>
            </w:r>
          </w:p>
          <w:p>
            <w:pPr>
              <w:keepNext w:val="0"/>
              <w:keepLines w:val="0"/>
              <w:widowControl/>
              <w:suppressLineNumbers w:val="0"/>
              <w:shd w:val="solid" w:color="FFFFFF" w:fill="auto"/>
              <w:autoSpaceDN w:val="0"/>
              <w:spacing w:before="0" w:beforeAutospacing="0" w:after="0" w:afterAutospacing="0" w:line="300" w:lineRule="exac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（1）造成</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人以上死亡，或者10人以上重伤，或者直接经济损失1000万元以上特种设备安全事故；</w:t>
            </w:r>
          </w:p>
          <w:p>
            <w:pPr>
              <w:keepNext w:val="0"/>
              <w:keepLines w:val="0"/>
              <w:widowControl/>
              <w:suppressLineNumbers w:val="0"/>
              <w:shd w:val="solid" w:color="FFFFFF" w:fill="auto"/>
              <w:autoSpaceDN w:val="0"/>
              <w:spacing w:before="0" w:beforeAutospacing="0" w:after="0" w:afterAutospacing="0" w:line="300" w:lineRule="exac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lang w:val="en-US" w:eastAsia="zh-CN"/>
              </w:rPr>
              <w:t>锅炉、</w:t>
            </w:r>
            <w:r>
              <w:rPr>
                <w:rFonts w:hint="eastAsia" w:ascii="宋体" w:hAnsi="宋体" w:eastAsia="宋体" w:cs="宋体"/>
                <w:color w:val="auto"/>
                <w:sz w:val="21"/>
                <w:szCs w:val="21"/>
                <w:highlight w:val="none"/>
                <w:lang w:eastAsia="zh-CN"/>
              </w:rPr>
              <w:t>压力容器、压力管道</w:t>
            </w:r>
            <w:r>
              <w:rPr>
                <w:rFonts w:hint="eastAsia" w:ascii="宋体" w:hAnsi="宋体" w:eastAsia="宋体" w:cs="宋体"/>
                <w:color w:val="auto"/>
                <w:sz w:val="21"/>
                <w:szCs w:val="21"/>
                <w:highlight w:val="none"/>
                <w:lang w:val="en-US" w:eastAsia="zh-CN"/>
              </w:rPr>
              <w:t>爆炸</w:t>
            </w:r>
            <w:r>
              <w:rPr>
                <w:rFonts w:hint="eastAsia" w:ascii="宋体" w:hAnsi="宋体" w:eastAsia="宋体" w:cs="宋体"/>
                <w:color w:val="auto"/>
                <w:sz w:val="21"/>
                <w:szCs w:val="21"/>
                <w:highlight w:val="none"/>
                <w:lang w:eastAsia="zh-CN"/>
              </w:rPr>
              <w:t xml:space="preserve">； </w:t>
            </w:r>
          </w:p>
          <w:p>
            <w:pPr>
              <w:keepNext w:val="0"/>
              <w:keepLines w:val="0"/>
              <w:widowControl/>
              <w:suppressLineNumbers w:val="0"/>
              <w:shd w:val="solid" w:color="FFFFFF" w:fill="auto"/>
              <w:autoSpaceDN w:val="0"/>
              <w:spacing w:before="0" w:beforeAutospacing="0" w:after="0" w:afterAutospacing="0" w:line="300" w:lineRule="exac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（3）压力容器、压力管道有毒介质泄漏，造成</w:t>
            </w:r>
            <w:r>
              <w:rPr>
                <w:rFonts w:hint="eastAsia" w:ascii="宋体" w:hAnsi="宋体" w:eastAsia="宋体" w:cs="宋体"/>
                <w:color w:val="auto"/>
                <w:sz w:val="21"/>
                <w:szCs w:val="21"/>
                <w:highlight w:val="none"/>
                <w:lang w:val="en-US" w:eastAsia="zh-CN"/>
              </w:rPr>
              <w:t>1万人以上转移的</w:t>
            </w:r>
            <w:r>
              <w:rPr>
                <w:rFonts w:hint="eastAsia" w:ascii="宋体" w:hAnsi="宋体" w:eastAsia="宋体" w:cs="宋体"/>
                <w:color w:val="auto"/>
                <w:sz w:val="21"/>
                <w:szCs w:val="21"/>
                <w:highlight w:val="none"/>
                <w:lang w:eastAsia="zh-CN"/>
              </w:rPr>
              <w:t xml:space="preserve">特种设备安全事故； </w:t>
            </w:r>
          </w:p>
          <w:p>
            <w:pPr>
              <w:keepNext w:val="0"/>
              <w:keepLines w:val="0"/>
              <w:widowControl/>
              <w:suppressLineNumbers w:val="0"/>
              <w:shd w:val="solid" w:color="FFFFFF" w:fill="auto"/>
              <w:autoSpaceDN w:val="0"/>
              <w:spacing w:before="0" w:beforeAutospacing="0" w:after="0" w:afterAutospacing="0" w:line="300" w:lineRule="exac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（4）起重机械整体倾覆的。</w:t>
            </w:r>
          </w:p>
          <w:p>
            <w:pPr>
              <w:keepNext w:val="0"/>
              <w:keepLines w:val="0"/>
              <w:widowControl/>
              <w:suppressLineNumbers w:val="0"/>
              <w:shd w:val="solid" w:color="FFFFFF" w:fill="auto"/>
              <w:autoSpaceDN w:val="0"/>
              <w:spacing w:before="0" w:beforeAutospacing="0" w:after="0" w:afterAutospacing="0" w:line="300" w:lineRule="exac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）客运索道、大型游乐设施高空滞留</w:t>
            </w:r>
            <w:r>
              <w:rPr>
                <w:rFonts w:hint="eastAsia" w:ascii="宋体" w:hAnsi="宋体" w:eastAsia="宋体" w:cs="宋体"/>
                <w:color w:val="auto"/>
                <w:sz w:val="21"/>
                <w:szCs w:val="21"/>
                <w:highlight w:val="none"/>
                <w:lang w:val="en-US" w:eastAsia="zh-CN"/>
              </w:rPr>
              <w:t>人员12小时以上</w:t>
            </w:r>
            <w:r>
              <w:rPr>
                <w:rFonts w:hint="eastAsia" w:ascii="宋体" w:hAnsi="宋体" w:eastAsia="宋体" w:cs="宋体"/>
                <w:color w:val="auto"/>
                <w:sz w:val="21"/>
                <w:szCs w:val="21"/>
                <w:highlight w:val="none"/>
                <w:lang w:eastAsia="zh-CN"/>
              </w:rPr>
              <w:t>特种设备安全事故。（上述数量的表述中，“以上”含本数，“以下”不含本数。）</w:t>
            </w:r>
          </w:p>
          <w:p>
            <w:pPr>
              <w:keepNext w:val="0"/>
              <w:keepLines w:val="0"/>
              <w:widowControl/>
              <w:suppressLineNumbers w:val="0"/>
              <w:shd w:val="solid" w:color="FFFFFF" w:fill="auto"/>
              <w:autoSpaceDN w:val="0"/>
              <w:spacing w:before="0" w:beforeAutospacing="0" w:after="0" w:afterAutospacing="0" w:line="300" w:lineRule="exac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应急措施详见5.3.5</w:t>
            </w:r>
          </w:p>
        </w:tc>
        <w:tc>
          <w:tcPr>
            <w:tcW w:w="6486" w:type="dxa"/>
            <w:tcBorders>
              <w:tl2br w:val="nil"/>
              <w:tr2bl w:val="nil"/>
            </w:tcBorders>
            <w:noWrap/>
          </w:tcPr>
          <w:p>
            <w:pPr>
              <w:keepNext w:val="0"/>
              <w:keepLines w:val="0"/>
              <w:widowControl/>
              <w:suppressLineNumbers w:val="0"/>
              <w:shd w:val="solid" w:color="FFFFFF" w:fill="auto"/>
              <w:autoSpaceDN w:val="0"/>
              <w:spacing w:before="0" w:beforeAutospacing="0" w:after="0" w:afterAutospacing="0" w:line="300" w:lineRule="exact"/>
              <w:ind w:left="0" w:right="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启动条件：</w:t>
            </w:r>
          </w:p>
          <w:p>
            <w:pPr>
              <w:keepNext w:val="0"/>
              <w:keepLines w:val="0"/>
              <w:widowControl/>
              <w:suppressLineNumbers w:val="0"/>
              <w:shd w:val="solid" w:color="FFFFFF" w:fill="auto"/>
              <w:autoSpaceDN w:val="0"/>
              <w:spacing w:before="0" w:beforeAutospacing="0" w:after="0" w:afterAutospacing="0" w:line="300" w:lineRule="exac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（1）造成10人以下重伤，或者</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 xml:space="preserve">万元以上1000万元以下直接经济损失的特种设备安全事故； </w:t>
            </w:r>
          </w:p>
          <w:p>
            <w:pPr>
              <w:keepNext w:val="0"/>
              <w:keepLines w:val="0"/>
              <w:widowControl/>
              <w:suppressLineNumbers w:val="0"/>
              <w:shd w:val="solid" w:color="FFFFFF" w:fill="auto"/>
              <w:autoSpaceDN w:val="0"/>
              <w:spacing w:before="0" w:beforeAutospacing="0" w:after="0" w:afterAutospacing="0" w:line="300" w:lineRule="exac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（2）压力容器、压力管道有毒介质泄漏，造成</w:t>
            </w:r>
            <w:r>
              <w:rPr>
                <w:rFonts w:hint="eastAsia" w:ascii="宋体" w:hAnsi="宋体" w:eastAsia="宋体" w:cs="宋体"/>
                <w:color w:val="auto"/>
                <w:sz w:val="21"/>
                <w:szCs w:val="21"/>
                <w:highlight w:val="none"/>
                <w:lang w:val="en-US" w:eastAsia="zh-CN"/>
              </w:rPr>
              <w:t>500人以上1万人以下转移的</w:t>
            </w:r>
            <w:r>
              <w:rPr>
                <w:rFonts w:hint="eastAsia" w:ascii="宋体" w:hAnsi="宋体" w:eastAsia="宋体" w:cs="宋体"/>
                <w:color w:val="auto"/>
                <w:sz w:val="21"/>
                <w:szCs w:val="21"/>
                <w:highlight w:val="none"/>
                <w:lang w:eastAsia="zh-CN"/>
              </w:rPr>
              <w:t xml:space="preserve">特种设备安全事故； </w:t>
            </w:r>
          </w:p>
          <w:p>
            <w:pPr>
              <w:keepNext w:val="0"/>
              <w:keepLines w:val="0"/>
              <w:widowControl/>
              <w:suppressLineNumbers w:val="0"/>
              <w:shd w:val="solid" w:color="FFFFFF" w:fill="auto"/>
              <w:autoSpaceDN w:val="0"/>
              <w:spacing w:before="0" w:beforeAutospacing="0" w:after="0" w:afterAutospacing="0" w:line="30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）电梯轿厢滞留人员</w:t>
            </w:r>
            <w:r>
              <w:rPr>
                <w:rFonts w:hint="eastAsia" w:ascii="宋体" w:hAnsi="宋体" w:eastAsia="宋体" w:cs="宋体"/>
                <w:color w:val="auto"/>
                <w:sz w:val="21"/>
                <w:szCs w:val="21"/>
                <w:highlight w:val="none"/>
                <w:lang w:val="en-US" w:eastAsia="zh-CN"/>
              </w:rPr>
              <w:t>2小时以上的；</w:t>
            </w:r>
          </w:p>
          <w:p>
            <w:pPr>
              <w:keepNext w:val="0"/>
              <w:keepLines w:val="0"/>
              <w:widowControl/>
              <w:suppressLineNumbers w:val="0"/>
              <w:shd w:val="solid" w:color="FFFFFF" w:fill="auto"/>
              <w:autoSpaceDN w:val="0"/>
              <w:spacing w:before="0" w:beforeAutospacing="0" w:after="0" w:afterAutospacing="0" w:line="300" w:lineRule="exac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）起重机械主要受力结构件折断或者起升机构坠落的；</w:t>
            </w:r>
          </w:p>
          <w:p>
            <w:pPr>
              <w:keepNext w:val="0"/>
              <w:keepLines w:val="0"/>
              <w:widowControl/>
              <w:suppressLineNumbers w:val="0"/>
              <w:shd w:val="solid" w:color="FFFFFF" w:fill="auto"/>
              <w:autoSpaceDN w:val="0"/>
              <w:spacing w:before="0" w:beforeAutospacing="0" w:after="0" w:afterAutospacing="0" w:line="30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）客运索道高空滞留人员</w:t>
            </w:r>
            <w:r>
              <w:rPr>
                <w:rFonts w:hint="eastAsia" w:ascii="宋体" w:hAnsi="宋体" w:eastAsia="宋体" w:cs="宋体"/>
                <w:color w:val="auto"/>
                <w:sz w:val="21"/>
                <w:szCs w:val="21"/>
                <w:highlight w:val="none"/>
                <w:lang w:val="en-US" w:eastAsia="zh-CN"/>
              </w:rPr>
              <w:t>3.5小时以上12小时以下的；</w:t>
            </w:r>
          </w:p>
          <w:p>
            <w:pPr>
              <w:keepNext w:val="0"/>
              <w:keepLines w:val="0"/>
              <w:widowControl/>
              <w:suppressLineNumbers w:val="0"/>
              <w:shd w:val="solid" w:color="FFFFFF" w:fill="auto"/>
              <w:autoSpaceDN w:val="0"/>
              <w:spacing w:before="0" w:beforeAutospacing="0" w:after="0" w:afterAutospacing="0" w:line="300" w:lineRule="exac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大型游乐设施高空滞留</w:t>
            </w:r>
            <w:r>
              <w:rPr>
                <w:rFonts w:hint="eastAsia" w:ascii="宋体" w:hAnsi="宋体" w:eastAsia="宋体" w:cs="宋体"/>
                <w:color w:val="auto"/>
                <w:sz w:val="21"/>
                <w:szCs w:val="21"/>
                <w:highlight w:val="none"/>
                <w:lang w:val="en-US" w:eastAsia="zh-CN"/>
              </w:rPr>
              <w:t>人员1小时以上12小时以下</w:t>
            </w:r>
            <w:r>
              <w:rPr>
                <w:rFonts w:hint="eastAsia" w:ascii="宋体" w:hAnsi="宋体" w:eastAsia="宋体" w:cs="宋体"/>
                <w:color w:val="auto"/>
                <w:sz w:val="21"/>
                <w:szCs w:val="21"/>
                <w:highlight w:val="none"/>
                <w:lang w:eastAsia="zh-CN"/>
              </w:rPr>
              <w:t>特种设备安全事故。</w:t>
            </w:r>
          </w:p>
          <w:p>
            <w:pPr>
              <w:keepNext w:val="0"/>
              <w:keepLines w:val="0"/>
              <w:widowControl/>
              <w:suppressLineNumbers w:val="0"/>
              <w:shd w:val="solid" w:color="FFFFFF" w:fill="auto"/>
              <w:autoSpaceDN w:val="0"/>
              <w:spacing w:before="0" w:beforeAutospacing="0" w:after="0" w:afterAutospacing="0" w:line="300" w:lineRule="exact"/>
              <w:ind w:left="0" w:right="0"/>
              <w:rPr>
                <w:rFonts w:hint="eastAsia" w:ascii="宋体" w:hAnsi="宋体" w:eastAsia="宋体" w:cs="宋体"/>
                <w:color w:val="auto"/>
                <w:sz w:val="21"/>
                <w:szCs w:val="21"/>
                <w:highlight w:val="none"/>
                <w:lang w:eastAsia="zh-CN"/>
              </w:rPr>
            </w:pPr>
          </w:p>
        </w:tc>
      </w:tr>
      <w:bookmarkEnd w:id="36"/>
      <w:bookmarkEnd w:id="37"/>
    </w:tbl>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lYTI1MmM0ZWVmOWVkNWQzZDNjMjQwMDcwNWJmNzYifQ=="/>
  </w:docVars>
  <w:rsids>
    <w:rsidRoot w:val="00000000"/>
    <w:rsid w:val="3C8C6F7F"/>
    <w:rsid w:val="4D6F452E"/>
    <w:rsid w:val="68415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仿宋" w:cs="Times New Roman"/>
      <w:sz w:val="32"/>
      <w:szCs w:val="22"/>
    </w:rPr>
  </w:style>
  <w:style w:type="paragraph" w:styleId="4">
    <w:name w:val="Body Text Indent"/>
    <w:basedOn w:val="1"/>
    <w:qFormat/>
    <w:uiPriority w:val="99"/>
    <w:pPr>
      <w:ind w:firstLine="560" w:firstLineChars="200"/>
    </w:pPr>
    <w:rPr>
      <w:rFonts w:ascii="仿宋_GB2312" w:eastAsia="仿宋_GB2312"/>
      <w:kern w:val="0"/>
      <w:sz w:val="28"/>
      <w:szCs w:val="20"/>
    </w:rPr>
  </w:style>
  <w:style w:type="paragraph" w:styleId="5">
    <w:name w:val="footer"/>
    <w:basedOn w:val="1"/>
    <w:semiHidden/>
    <w:unhideWhenUsed/>
    <w:qFormat/>
    <w:uiPriority w:val="99"/>
    <w:pPr>
      <w:tabs>
        <w:tab w:val="center" w:pos="4153"/>
        <w:tab w:val="right" w:pos="8306"/>
      </w:tabs>
    </w:pPr>
    <w:rPr>
      <w:sz w:val="18"/>
      <w:szCs w:val="18"/>
    </w:rPr>
  </w:style>
  <w:style w:type="paragraph" w:styleId="6">
    <w:name w:val="Normal (Web)"/>
    <w:basedOn w:val="1"/>
    <w:next w:val="1"/>
    <w:qFormat/>
    <w:uiPriority w:val="0"/>
    <w:pPr>
      <w:jc w:val="left"/>
    </w:pPr>
    <w:rPr>
      <w:kern w:val="0"/>
      <w:sz w:val="24"/>
    </w:rPr>
  </w:style>
  <w:style w:type="paragraph" w:styleId="7">
    <w:name w:val="Body Text First Indent 2"/>
    <w:basedOn w:val="4"/>
    <w:next w:val="1"/>
    <w:unhideWhenUsed/>
    <w:qFormat/>
    <w:uiPriority w:val="0"/>
    <w:pPr>
      <w:spacing w:after="120" w:afterLines="0"/>
      <w:ind w:left="420" w:leftChars="200" w:firstLine="210" w:firstLineChars="200"/>
    </w:pPr>
    <w:rPr>
      <w:rFonts w:ascii="Times New Roman" w:hAnsi="Times New Roman"/>
      <w:sz w:val="21"/>
    </w:rPr>
  </w:style>
  <w:style w:type="paragraph" w:customStyle="1" w:styleId="10">
    <w:name w:val="正文首行缩进 21"/>
    <w:basedOn w:val="11"/>
    <w:next w:val="6"/>
    <w:qFormat/>
    <w:uiPriority w:val="0"/>
    <w:pPr>
      <w:widowControl/>
      <w:ind w:firstLine="200" w:firstLineChars="200"/>
      <w:jc w:val="left"/>
    </w:pPr>
    <w:rPr>
      <w:rFonts w:ascii="Calibri" w:hAnsi="Calibri" w:eastAsia="仿宋_GB2312" w:cs="Calibri"/>
      <w:kern w:val="0"/>
      <w:sz w:val="24"/>
      <w:szCs w:val="24"/>
    </w:rPr>
  </w:style>
  <w:style w:type="paragraph" w:customStyle="1" w:styleId="11">
    <w:name w:val="正文文本缩进1"/>
    <w:basedOn w:val="1"/>
    <w:qFormat/>
    <w:uiPriority w:val="0"/>
    <w:pPr>
      <w:ind w:left="200" w:leftChars="200"/>
    </w:pPr>
    <w:rPr>
      <w:rFonts w:ascii="Calibri" w:hAnsi="Calibri" w:eastAsia="宋体" w:cs="Times New Roman"/>
    </w:rPr>
  </w:style>
  <w:style w:type="paragraph" w:customStyle="1" w:styleId="12">
    <w:name w:val="签发人"/>
    <w:basedOn w:val="1"/>
    <w:qFormat/>
    <w:uiPriority w:val="0"/>
    <w:rPr>
      <w:rFonts w:eastAsia="楷体"/>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4464</Words>
  <Characters>4529</Characters>
  <Lines>0</Lines>
  <Paragraphs>0</Paragraphs>
  <TotalTime>0</TotalTime>
  <ScaleCrop>false</ScaleCrop>
  <LinksUpToDate>false</LinksUpToDate>
  <CharactersWithSpaces>4546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2025-10-13T09:12:30Z</dcterms:created>
  <dc:creator>Administrator</dc:creator>
  <cp:lastModifiedBy>小豹子</cp:lastModifiedBy>
  <dcterms:modified xsi:type="dcterms:W3CDTF">2025-10-13T09:19:22Z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0B3D0517CBD642B1914F91E8AAC2672B_12</vt:lpwstr>
  </property>
</Properties>
</file>