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FFB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F5BD6BB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b/>
          <w:i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“大同好粮”农产品包装提档升级补贴表</w:t>
      </w:r>
    </w:p>
    <w:tbl>
      <w:tblPr>
        <w:tblStyle w:val="2"/>
        <w:tblW w:w="86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480"/>
        <w:gridCol w:w="1330"/>
        <w:gridCol w:w="1290"/>
        <w:gridCol w:w="1040"/>
        <w:gridCol w:w="1040"/>
      </w:tblGrid>
      <w:tr w14:paraId="7D8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包装提档升级款数（个/套）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 w14:paraId="7C6D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大同市华建油脂有限责任公司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0A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大同市云冈区口泉醋业有限公司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 w14:paraId="3D7D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大同市伊欣园面业食品有限责任公司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</w:tr>
      <w:tr w14:paraId="604F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山西恒悦饮用水有限公司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08C1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山西云中紫塞食品股份有限公司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</w:tr>
      <w:tr w14:paraId="0009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山西边塞牧羊科技服务股份有限公司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</w:tr>
      <w:tr w14:paraId="33E9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山西雁门清高食业股份有限公司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2E4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大同市田源酿造有限责任公司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03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大同市万泉河矿泉水有限责任公司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 w14:paraId="71B5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大同市雁同府酿酒有限公司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206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山西立景农业科技有限公司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4648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山西维多美食品股份有限公司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3854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大同云冈酒业有限责任公司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 w14:paraId="0F43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山西尚品源饮品有限公司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</w:tr>
      <w:tr w14:paraId="6E9D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山西巳林农业开发有限责任公司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</w:tr>
      <w:tr w14:paraId="28A8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山西宜发同诚农业发展有限公司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</w:tr>
      <w:tr w14:paraId="1BEE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大同三利集团农业有限公司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8D5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大同火山黄花产业发展有限公司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D7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61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108.71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30.57</w:t>
            </w:r>
          </w:p>
        </w:tc>
      </w:tr>
      <w:tr w14:paraId="78F7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4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说明：按照方案规定，提档升级的“大同好粮”农产品包装设计费按照单款（套）产品的30%乡给予补贴。每个经营主体补贴不超3款（套），每个经营主体补贴总额不超3万元。 </w:t>
            </w:r>
          </w:p>
        </w:tc>
      </w:tr>
    </w:tbl>
    <w:p w14:paraId="76E619FD">
      <w:pPr>
        <w:rPr>
          <w:rFonts w:hint="default"/>
          <w:lang w:val="en-US" w:eastAsia="zh-CN"/>
        </w:rPr>
      </w:pPr>
    </w:p>
    <w:p w14:paraId="070A30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2025-12-15T03:24:38Z</dcterms:created>
  <dc:creator>admin</dc:creator>
  <cp:lastModifiedBy>出走的蜗牛</cp:lastModifiedBy>
  <dcterms:modified xsi:type="dcterms:W3CDTF">2025-12-15T03:24:45Z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eyJoZGlkIjoiNDJmZDgxN2EzYmY2NDgwYTE4Zjg0OTE1NzVhNjc2NzgiLCJ1c2VySWQiOiIxMDYzNzUwNzIzIn0=</vt:lpwstr>
  </property>
  <property fmtid="{D5CDD505-2E9C-101B-9397-08002B2CF9AE}" pid="4" name="ICV">
    <vt:lpwstr>8CEA066046BF46C2B055576EB8BE8E32_12</vt:lpwstr>
  </property>
</Properties>
</file>